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356" w:rsidRDefault="000D4F5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2"/>
          <w:szCs w:val="32"/>
        </w:rPr>
      </w:pPr>
      <w:r>
        <w:rPr>
          <w:rFonts w:ascii="Arial" w:eastAsia="Arial" w:hAnsi="Arial" w:cs="Arial"/>
          <w:b/>
          <w:color w:val="000000"/>
          <w:sz w:val="32"/>
          <w:szCs w:val="32"/>
        </w:rPr>
        <w:t>Joint Schedule 11 (Processing Data)</w:t>
      </w:r>
    </w:p>
    <w:p w:rsidR="00B94356" w:rsidRDefault="00B94356">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p>
    <w:p w:rsidR="00B94356" w:rsidRDefault="000D4F5B">
      <w:pPr>
        <w:keepNext/>
        <w:pBdr>
          <w:top w:val="nil"/>
          <w:left w:val="nil"/>
          <w:bottom w:val="nil"/>
          <w:right w:val="nil"/>
          <w:between w:val="nil"/>
        </w:pBdr>
        <w:spacing w:after="220" w:line="240" w:lineRule="auto"/>
        <w:jc w:val="both"/>
        <w:rPr>
          <w:rFonts w:ascii="Arial" w:eastAsia="Arial" w:hAnsi="Arial" w:cs="Arial"/>
          <w:b/>
          <w:color w:val="000000"/>
        </w:rPr>
      </w:pPr>
      <w:r>
        <w:rPr>
          <w:rFonts w:ascii="Arial" w:eastAsia="Arial" w:hAnsi="Arial" w:cs="Arial"/>
          <w:b/>
          <w:color w:val="000000"/>
        </w:rPr>
        <w:t>Status of the Controller</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Parties acknowledge that for the purposes of the Data Protection Legislation, the nature of the activity carried out by each of t</w:t>
      </w:r>
      <w:r>
        <w:rPr>
          <w:rFonts w:ascii="Arial" w:eastAsia="Arial" w:hAnsi="Arial" w:cs="Arial"/>
        </w:rPr>
        <w:t>hem in</w:t>
      </w:r>
      <w:r>
        <w:rPr>
          <w:rFonts w:ascii="Arial" w:eastAsia="Arial" w:hAnsi="Arial" w:cs="Arial"/>
          <w:color w:val="000000"/>
        </w:rPr>
        <w:t xml:space="preserve"> relation to their respective obligations under a Contract dictates the status of each party under the DPA. A Party may act as:</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“Controller” in respect of the other Party who is “Processor”;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“Processor” in respect of the other Party who is “Controller”;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“Joint Controller” with the other Party;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“Independent Controller” of the Personal Data where there other Party is also “Controller”,</w:t>
      </w:r>
    </w:p>
    <w:p w:rsidR="00B94356" w:rsidRDefault="000D4F5B">
      <w:pPr>
        <w:pBdr>
          <w:top w:val="nil"/>
          <w:left w:val="nil"/>
          <w:bottom w:val="nil"/>
          <w:right w:val="nil"/>
          <w:between w:val="nil"/>
        </w:pBdr>
        <w:spacing w:before="280" w:after="120"/>
        <w:ind w:left="809"/>
        <w:rPr>
          <w:rFonts w:ascii="Arial" w:eastAsia="Arial" w:hAnsi="Arial" w:cs="Arial"/>
        </w:rPr>
      </w:pPr>
      <w:r>
        <w:rPr>
          <w:rFonts w:ascii="Arial" w:eastAsia="Arial" w:hAnsi="Arial" w:cs="Arial"/>
        </w:rPr>
        <w:t xml:space="preserve">in respect of certain Personal Data under a Contract and shall specify in </w:t>
      </w:r>
      <w:r>
        <w:rPr>
          <w:rFonts w:ascii="Arial" w:eastAsia="Arial" w:hAnsi="Arial" w:cs="Arial"/>
          <w:b/>
        </w:rPr>
        <w:t>Annex 1</w:t>
      </w:r>
      <w:r>
        <w:rPr>
          <w:rFonts w:ascii="Arial" w:eastAsia="Arial" w:hAnsi="Arial" w:cs="Arial"/>
        </w:rPr>
        <w:t xml:space="preserve"> (Processing Personal Data) which scenari</w:t>
      </w:r>
      <w:r>
        <w:rPr>
          <w:rFonts w:ascii="Arial" w:eastAsia="Arial" w:hAnsi="Arial" w:cs="Arial"/>
        </w:rPr>
        <w:t xml:space="preserve">o they think shall apply in each situation. </w:t>
      </w:r>
    </w:p>
    <w:p w:rsidR="00B94356" w:rsidRDefault="000D4F5B">
      <w:pPr>
        <w:keepNext/>
        <w:pBdr>
          <w:top w:val="nil"/>
          <w:left w:val="nil"/>
          <w:bottom w:val="nil"/>
          <w:right w:val="nil"/>
          <w:between w:val="nil"/>
        </w:pBdr>
        <w:spacing w:after="220" w:line="240" w:lineRule="auto"/>
        <w:jc w:val="both"/>
        <w:rPr>
          <w:rFonts w:ascii="Arial" w:eastAsia="Arial" w:hAnsi="Arial" w:cs="Arial"/>
          <w:b/>
          <w:color w:val="000000"/>
        </w:rPr>
      </w:pPr>
      <w:r>
        <w:rPr>
          <w:rFonts w:ascii="Arial" w:eastAsia="Arial" w:hAnsi="Arial" w:cs="Arial"/>
          <w:b/>
          <w:color w:val="000000"/>
        </w:rPr>
        <w:t xml:space="preserve">Where one Party is Controller and the other Party its Processor </w:t>
      </w:r>
    </w:p>
    <w:p w:rsidR="00B94356" w:rsidRDefault="000D4F5B">
      <w:pPr>
        <w:numPr>
          <w:ilvl w:val="1"/>
          <w:numId w:val="4"/>
        </w:numPr>
        <w:pBdr>
          <w:top w:val="nil"/>
          <w:left w:val="nil"/>
          <w:bottom w:val="nil"/>
          <w:right w:val="nil"/>
          <w:between w:val="nil"/>
        </w:pBdr>
        <w:spacing w:before="280" w:after="120" w:line="240" w:lineRule="auto"/>
        <w:jc w:val="both"/>
      </w:pPr>
      <w:bookmarkStart w:id="0" w:name="_heading=h.gjdgxs" w:colFirst="0" w:colLast="0"/>
      <w:bookmarkEnd w:id="0"/>
      <w:r>
        <w:rPr>
          <w:rFonts w:ascii="Arial" w:eastAsia="Arial" w:hAnsi="Arial" w:cs="Arial"/>
          <w:color w:val="000000"/>
        </w:rPr>
        <w:t xml:space="preserve">Where a Party is a Processor, the only processing that it is authorised to do is listed in </w:t>
      </w:r>
      <w:r>
        <w:rPr>
          <w:rFonts w:ascii="Arial" w:eastAsia="Arial" w:hAnsi="Arial" w:cs="Arial"/>
          <w:b/>
          <w:color w:val="000000"/>
        </w:rPr>
        <w:t>Annex 1</w:t>
      </w:r>
      <w:r>
        <w:rPr>
          <w:rFonts w:ascii="Arial" w:eastAsia="Arial" w:hAnsi="Arial" w:cs="Arial"/>
          <w:color w:val="000000"/>
        </w:rPr>
        <w:t xml:space="preserve"> </w:t>
      </w:r>
      <w:r>
        <w:rPr>
          <w:rFonts w:ascii="Arial" w:eastAsia="Arial" w:hAnsi="Arial" w:cs="Arial"/>
          <w:color w:val="000000"/>
        </w:rPr>
        <w:t>(Processing Personal Data)</w:t>
      </w:r>
      <w:r>
        <w:rPr>
          <w:rFonts w:ascii="Arial" w:eastAsia="Arial" w:hAnsi="Arial" w:cs="Arial"/>
          <w:color w:val="000000"/>
        </w:rPr>
        <w:t xml:space="preserve"> by the Controller.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Processor shall notify the Controller immediately if it considers that any of the Controller’s instructions infringe the Data Protection Legislation.</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Processor shall provide all reasonable assistance to the Controller in the preparation of any Data</w:t>
      </w:r>
      <w:r>
        <w:rPr>
          <w:rFonts w:ascii="Arial" w:eastAsia="Arial" w:hAnsi="Arial" w:cs="Arial"/>
          <w:color w:val="000000"/>
        </w:rPr>
        <w:t xml:space="preserve"> Protection Impact Assessment prior to commencing any Processing.  Such assistance may, at the discretion of the Controller, include:</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a systematic description of the envisaged Processing and the purpose of the Processing;</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an assessment of the necessity and</w:t>
      </w:r>
      <w:r>
        <w:rPr>
          <w:rFonts w:ascii="Arial" w:eastAsia="Arial" w:hAnsi="Arial" w:cs="Arial"/>
          <w:color w:val="000000"/>
        </w:rPr>
        <w:t xml:space="preserve"> proportionality of the Processing in relation to the Services;</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an assessment of the risks to the rights and freedoms of Data Subjects; and</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the measures envisaged to address the risks, including safeguards, security measures and mechanisms to ensure the pr</w:t>
      </w:r>
      <w:r>
        <w:rPr>
          <w:rFonts w:ascii="Arial" w:eastAsia="Arial" w:hAnsi="Arial" w:cs="Arial"/>
          <w:color w:val="000000"/>
        </w:rPr>
        <w:t>otection of Personal Data.</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Processor shall, in relation to any Personal Data Processed in connection with its obligations under the Contract: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Process that Personal Data only in accordance with </w:t>
      </w:r>
      <w:r>
        <w:rPr>
          <w:rFonts w:ascii="Arial" w:eastAsia="Arial" w:hAnsi="Arial" w:cs="Arial"/>
          <w:b/>
          <w:color w:val="000000"/>
        </w:rPr>
        <w:t>Annex 1</w:t>
      </w:r>
      <w:r>
        <w:rPr>
          <w:rFonts w:ascii="Arial" w:eastAsia="Arial" w:hAnsi="Arial" w:cs="Arial"/>
          <w:color w:val="000000"/>
        </w:rPr>
        <w:t xml:space="preserve"> </w:t>
      </w:r>
      <w:r>
        <w:rPr>
          <w:rFonts w:ascii="Arial" w:eastAsia="Arial" w:hAnsi="Arial" w:cs="Arial"/>
          <w:color w:val="000000"/>
        </w:rPr>
        <w:t>(Processing Personal Data)</w:t>
      </w:r>
      <w:r>
        <w:rPr>
          <w:rFonts w:ascii="Arial" w:eastAsia="Arial" w:hAnsi="Arial" w:cs="Arial"/>
          <w:color w:val="000000"/>
        </w:rPr>
        <w:t>, unless the Processor is</w:t>
      </w:r>
      <w:r>
        <w:rPr>
          <w:rFonts w:ascii="Arial" w:eastAsia="Arial" w:hAnsi="Arial" w:cs="Arial"/>
          <w:color w:val="000000"/>
        </w:rPr>
        <w:t xml:space="preserve"> required to do otherwise by Law. If it is so required the Processor shall promptly notify the Controller before Processing the Personal Data unless prohibited by Law;</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ensure that it has in place Protective Measures, including in the case of the Supplier t</w:t>
      </w:r>
      <w:r>
        <w:rPr>
          <w:rFonts w:ascii="Arial" w:eastAsia="Arial" w:hAnsi="Arial" w:cs="Arial"/>
          <w:color w:val="000000"/>
        </w:rPr>
        <w:t>he measures set out in Clause 14.3 of the Core Terms</w:t>
      </w:r>
      <w:r>
        <w:rPr>
          <w:rFonts w:ascii="Arial" w:eastAsia="Arial" w:hAnsi="Arial" w:cs="Arial"/>
          <w:i/>
          <w:color w:val="000000"/>
        </w:rPr>
        <w:t>,</w:t>
      </w:r>
      <w:r>
        <w:rPr>
          <w:rFonts w:ascii="Arial" w:eastAsia="Arial" w:hAnsi="Arial" w:cs="Arial"/>
          <w:color w:val="000000"/>
        </w:rPr>
        <w:t xml:space="preserve"> which  the Controller may reasonably reject (but failure to reject shall not amount to approval by the Controller of the adequacy of the Protective Measures) having taken account of the:</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nature of the data to be protected;</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harm that might result from a Data Loss Event;</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lastRenderedPageBreak/>
        <w:t>state of technological development; and</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 xml:space="preserve">cost of implementing any measures;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ensure that :</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 xml:space="preserve">the Processor Personnel do not Process Personal Data except in accordance with the </w:t>
      </w:r>
      <w:r>
        <w:rPr>
          <w:rFonts w:ascii="Arial" w:eastAsia="Arial" w:hAnsi="Arial" w:cs="Arial"/>
          <w:color w:val="000000"/>
        </w:rPr>
        <w:t xml:space="preserve">Contract (and in particular </w:t>
      </w:r>
      <w:r>
        <w:rPr>
          <w:rFonts w:ascii="Arial" w:eastAsia="Arial" w:hAnsi="Arial" w:cs="Arial"/>
          <w:b/>
          <w:color w:val="000000"/>
        </w:rPr>
        <w:t>Annex 1</w:t>
      </w:r>
      <w:r>
        <w:rPr>
          <w:rFonts w:ascii="Arial" w:eastAsia="Arial" w:hAnsi="Arial" w:cs="Arial"/>
          <w:i/>
          <w:color w:val="000000"/>
        </w:rPr>
        <w:t xml:space="preserve"> (Processing Personal Data));</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it takes all reasonable steps to ensure the reliability and integrity of any Processor Personnel who have access to the Personal Data and ensure that they:</w:t>
      </w:r>
    </w:p>
    <w:p w:rsidR="00B94356" w:rsidRDefault="000D4F5B">
      <w:pPr>
        <w:numPr>
          <w:ilvl w:val="4"/>
          <w:numId w:val="4"/>
        </w:numPr>
        <w:pBdr>
          <w:top w:val="nil"/>
          <w:left w:val="nil"/>
          <w:bottom w:val="nil"/>
          <w:right w:val="nil"/>
          <w:between w:val="nil"/>
        </w:pBdr>
        <w:spacing w:after="120" w:line="240" w:lineRule="auto"/>
        <w:jc w:val="both"/>
      </w:pPr>
      <w:r>
        <w:rPr>
          <w:rFonts w:ascii="Arial" w:eastAsia="Arial" w:hAnsi="Arial" w:cs="Arial"/>
          <w:color w:val="000000"/>
        </w:rPr>
        <w:t>are aware of and comply with the Pr</w:t>
      </w:r>
      <w:r>
        <w:rPr>
          <w:rFonts w:ascii="Arial" w:eastAsia="Arial" w:hAnsi="Arial" w:cs="Arial"/>
          <w:color w:val="000000"/>
        </w:rPr>
        <w:t>ocessor’s duties under this Joint Schedule 11, Clauses 14 (Data protection), 15 (What you must keep confidential) and 16 (When you can share information);</w:t>
      </w:r>
    </w:p>
    <w:p w:rsidR="00B94356" w:rsidRDefault="000D4F5B">
      <w:pPr>
        <w:numPr>
          <w:ilvl w:val="4"/>
          <w:numId w:val="4"/>
        </w:numPr>
        <w:pBdr>
          <w:top w:val="nil"/>
          <w:left w:val="nil"/>
          <w:bottom w:val="nil"/>
          <w:right w:val="nil"/>
          <w:between w:val="nil"/>
        </w:pBdr>
        <w:spacing w:after="120" w:line="240" w:lineRule="auto"/>
        <w:jc w:val="both"/>
      </w:pPr>
      <w:r>
        <w:rPr>
          <w:rFonts w:ascii="Arial" w:eastAsia="Arial" w:hAnsi="Arial" w:cs="Arial"/>
          <w:color w:val="000000"/>
        </w:rPr>
        <w:t>are subject to appropriate confidentiality undertakings with the Processor or any Subprocessor;</w:t>
      </w:r>
    </w:p>
    <w:p w:rsidR="00B94356" w:rsidRDefault="000D4F5B">
      <w:pPr>
        <w:numPr>
          <w:ilvl w:val="4"/>
          <w:numId w:val="4"/>
        </w:numPr>
        <w:pBdr>
          <w:top w:val="nil"/>
          <w:left w:val="nil"/>
          <w:bottom w:val="nil"/>
          <w:right w:val="nil"/>
          <w:between w:val="nil"/>
        </w:pBdr>
        <w:spacing w:after="120" w:line="240" w:lineRule="auto"/>
        <w:jc w:val="both"/>
      </w:pPr>
      <w:r>
        <w:rPr>
          <w:rFonts w:ascii="Arial" w:eastAsia="Arial" w:hAnsi="Arial" w:cs="Arial"/>
          <w:color w:val="000000"/>
        </w:rPr>
        <w:t>are informed of the confidential nature of the Personal Data and do not publish, disclose or divulge any of the Personal Data to any third party unless directed in writing to do so by the Controller or as otherwise permitted by the Contract; and</w:t>
      </w:r>
    </w:p>
    <w:p w:rsidR="00B94356" w:rsidRDefault="000D4F5B">
      <w:pPr>
        <w:numPr>
          <w:ilvl w:val="4"/>
          <w:numId w:val="4"/>
        </w:numPr>
        <w:pBdr>
          <w:top w:val="nil"/>
          <w:left w:val="nil"/>
          <w:bottom w:val="nil"/>
          <w:right w:val="nil"/>
          <w:between w:val="nil"/>
        </w:pBdr>
        <w:spacing w:after="120" w:line="240" w:lineRule="auto"/>
        <w:jc w:val="both"/>
      </w:pPr>
      <w:r>
        <w:rPr>
          <w:rFonts w:ascii="Arial" w:eastAsia="Arial" w:hAnsi="Arial" w:cs="Arial"/>
          <w:color w:val="000000"/>
        </w:rPr>
        <w:t xml:space="preserve">have undergone adequate training in the use, care, protection and handling of Personal Data;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not transfer Personal Data outside of the EU unless the prior written consent of the Controller has been obtained and the following conditions are fulfilled:</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 xml:space="preserve">the </w:t>
      </w:r>
      <w:r>
        <w:rPr>
          <w:rFonts w:ascii="Arial" w:eastAsia="Arial" w:hAnsi="Arial" w:cs="Arial"/>
          <w:color w:val="000000"/>
        </w:rPr>
        <w:t>Controller or the Processor has provided appropriate safeguards in relation to the transfer (whether in accordance with GDPR Article 46 or LED Article 37) as determined by the Controller;</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the Data Subject has enforceable rights and effective legal remedies</w:t>
      </w:r>
      <w:r>
        <w:rPr>
          <w:rFonts w:ascii="Arial" w:eastAsia="Arial" w:hAnsi="Arial" w:cs="Arial"/>
          <w:color w:val="000000"/>
        </w:rPr>
        <w:t>;</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the Processor complies with its obligations under the Data Protection Legislation by providing an adequate level of protection to any Personal Data that is transferred (or, if it is not so bound, uses its best endeavours to assist the Controller in meeti</w:t>
      </w:r>
      <w:r>
        <w:rPr>
          <w:rFonts w:ascii="Arial" w:eastAsia="Arial" w:hAnsi="Arial" w:cs="Arial"/>
          <w:color w:val="000000"/>
        </w:rPr>
        <w:t>ng its obligations); and</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the Processor complies with any reasonable instructions notified to it in advance by the Controller with respect to the Processing of the Personal Data; and</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at the written direction of the Controller, delete or return Personal Data</w:t>
      </w:r>
      <w:r>
        <w:rPr>
          <w:rFonts w:ascii="Arial" w:eastAsia="Arial" w:hAnsi="Arial" w:cs="Arial"/>
          <w:color w:val="000000"/>
        </w:rPr>
        <w:t xml:space="preserve"> (and any copies of it) to the Controller on termination of the Contract unless the Processor is required by Law to retain the Personal Data.</w:t>
      </w:r>
    </w:p>
    <w:p w:rsidR="00B94356" w:rsidRDefault="000D4F5B">
      <w:pPr>
        <w:numPr>
          <w:ilvl w:val="1"/>
          <w:numId w:val="4"/>
        </w:numPr>
        <w:pBdr>
          <w:top w:val="nil"/>
          <w:left w:val="nil"/>
          <w:bottom w:val="nil"/>
          <w:right w:val="nil"/>
          <w:between w:val="nil"/>
        </w:pBdr>
        <w:spacing w:before="280" w:after="120" w:line="240" w:lineRule="auto"/>
        <w:jc w:val="both"/>
      </w:pPr>
      <w:bookmarkStart w:id="1" w:name="_heading=h.lnxbz9" w:colFirst="0" w:colLast="0"/>
      <w:bookmarkEnd w:id="1"/>
      <w:r>
        <w:rPr>
          <w:rFonts w:ascii="Arial" w:eastAsia="Arial" w:hAnsi="Arial" w:cs="Arial"/>
          <w:color w:val="000000"/>
        </w:rPr>
        <w:t>Subject to Paragraph 7 of this Joint Schedule 11, the Processor shall notify the Controller immediately if in relation to it Processing Personal Data under or in connection with the Contract it: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receives a Data Subject Access Request (or purported Data Sub</w:t>
      </w:r>
      <w:r>
        <w:rPr>
          <w:rFonts w:ascii="Arial" w:eastAsia="Arial" w:hAnsi="Arial" w:cs="Arial"/>
          <w:color w:val="000000"/>
        </w:rPr>
        <w:t>ject Access Request);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receives a request to rectify, block or erase any Personal Data;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receives any other request, complaint or communication relating to either Party's obligations under the Data Protection Legislation;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lastRenderedPageBreak/>
        <w:t>receives any communication from th</w:t>
      </w:r>
      <w:r>
        <w:rPr>
          <w:rFonts w:ascii="Arial" w:eastAsia="Arial" w:hAnsi="Arial" w:cs="Arial"/>
          <w:color w:val="000000"/>
        </w:rPr>
        <w:t xml:space="preserve">e Information Commissioner or any other regulatory authority in connection with Personal Data Processed under the Contract;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receives a request from any third Party for disclosure of Personal Data where compliance with such request is required or purported</w:t>
      </w:r>
      <w:r>
        <w:rPr>
          <w:rFonts w:ascii="Arial" w:eastAsia="Arial" w:hAnsi="Arial" w:cs="Arial"/>
          <w:color w:val="000000"/>
        </w:rPr>
        <w:t xml:space="preserve"> to be required by Law; or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becomes aware of a Data Loss Event.</w:t>
      </w:r>
    </w:p>
    <w:p w:rsidR="00B94356" w:rsidRDefault="000D4F5B">
      <w:pPr>
        <w:numPr>
          <w:ilvl w:val="1"/>
          <w:numId w:val="4"/>
        </w:numPr>
        <w:pBdr>
          <w:top w:val="nil"/>
          <w:left w:val="nil"/>
          <w:bottom w:val="nil"/>
          <w:right w:val="nil"/>
          <w:between w:val="nil"/>
        </w:pBdr>
        <w:spacing w:before="280" w:after="120" w:line="240" w:lineRule="auto"/>
        <w:jc w:val="both"/>
      </w:pPr>
      <w:bookmarkStart w:id="2" w:name="_heading=h.35nkun2" w:colFirst="0" w:colLast="0"/>
      <w:bookmarkEnd w:id="2"/>
      <w:r>
        <w:rPr>
          <w:rFonts w:ascii="Arial" w:eastAsia="Arial" w:hAnsi="Arial" w:cs="Arial"/>
          <w:color w:val="000000"/>
        </w:rPr>
        <w:t xml:space="preserve">The Processor’s obligation to notify under Paragraph 6 of this Joint Schedule 11 shall include the provision of further information to the Controller in phases, as details become available.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Ta</w:t>
      </w:r>
      <w:r>
        <w:rPr>
          <w:rFonts w:ascii="Arial" w:eastAsia="Arial" w:hAnsi="Arial" w:cs="Arial"/>
          <w:color w:val="000000"/>
        </w:rPr>
        <w:t>king into account the nature of the Processing, the Processor shall provide the Controller with reasonable assistance in relation to either Party's obligations under Data Protection Legislation and any complaint, communication or request made under Paragra</w:t>
      </w:r>
      <w:r>
        <w:rPr>
          <w:rFonts w:ascii="Arial" w:eastAsia="Arial" w:hAnsi="Arial" w:cs="Arial"/>
          <w:color w:val="000000"/>
        </w:rPr>
        <w:t>ph 6 of this Joint Schedule 11 (and insofar as possible within the timescales reasonably required by the Controller) including by promptly providing:</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the Controller with full details and copies of the complaint, communication or request;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such assistance as</w:t>
      </w:r>
      <w:r>
        <w:rPr>
          <w:rFonts w:ascii="Arial" w:eastAsia="Arial" w:hAnsi="Arial" w:cs="Arial"/>
          <w:color w:val="000000"/>
        </w:rPr>
        <w:t xml:space="preserve"> is reasonably requested by the Controller to enable it to comply with a Data Subject Access Request within the relevant timescales set out in the Data Protection Legislation;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the Controller, at its request, with any Personal Data it holds in relation to </w:t>
      </w:r>
      <w:r>
        <w:rPr>
          <w:rFonts w:ascii="Arial" w:eastAsia="Arial" w:hAnsi="Arial" w:cs="Arial"/>
          <w:color w:val="000000"/>
        </w:rPr>
        <w:t xml:space="preserve">a Data Subject;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assistance as requested by the Controller following any Data Loss Event;  and/or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assistance as requested by the Controller with respect to any request from the Information Commissioner’s Office, or any consultation by the Controller with t</w:t>
      </w:r>
      <w:r>
        <w:rPr>
          <w:rFonts w:ascii="Arial" w:eastAsia="Arial" w:hAnsi="Arial" w:cs="Arial"/>
          <w:color w:val="000000"/>
        </w:rPr>
        <w:t>he Information Commissioner's Office.</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Processor shall maintain complete and accurate records and information to demonstrate its compliance with this Joint Schedule 11. This requirement does not apply where the Processor employs fewer than 250 staff, un</w:t>
      </w:r>
      <w:r>
        <w:rPr>
          <w:rFonts w:ascii="Arial" w:eastAsia="Arial" w:hAnsi="Arial" w:cs="Arial"/>
          <w:color w:val="000000"/>
        </w:rPr>
        <w:t>less:</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the Controller determines that the Processing is not occasional;</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the Controller determines the Processing includes special categories of data as referred to in Article 9(1) of the GDPR or Personal Data relating to criminal convictions and offences referred to in Article 10 of the GDPR; or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the Controller determines that </w:t>
      </w:r>
      <w:r>
        <w:rPr>
          <w:rFonts w:ascii="Arial" w:eastAsia="Arial" w:hAnsi="Arial" w:cs="Arial"/>
          <w:color w:val="000000"/>
        </w:rPr>
        <w:t>the Processing is likely to result in a risk to the rights and freedoms of Data Subjects.</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Processor shall allow for audits of its Data Processing activity by the Controller or the Controller’s designated auditor.</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Parties shall designate a Data Prot</w:t>
      </w:r>
      <w:r>
        <w:rPr>
          <w:rFonts w:ascii="Arial" w:eastAsia="Arial" w:hAnsi="Arial" w:cs="Arial"/>
          <w:color w:val="000000"/>
        </w:rPr>
        <w:t xml:space="preserve">ection Officer if required by the Data Protection Legislation.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Before allowing any Subprocessor to Process any Personal Data related to the Contract, the Processor must: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notify the Controller in writing of the intended Subprocessor and Processing;</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obtain </w:t>
      </w:r>
      <w:r>
        <w:rPr>
          <w:rFonts w:ascii="Arial" w:eastAsia="Arial" w:hAnsi="Arial" w:cs="Arial"/>
          <w:color w:val="000000"/>
        </w:rPr>
        <w:t xml:space="preserve">the written consent of the Controller;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enter into a written agreement with the Subprocessor which give effect to the terms set out in this Joint Schedule 11 such that they apply to the Subprocessor; and</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lastRenderedPageBreak/>
        <w:t>provide the Controller with such information regardi</w:t>
      </w:r>
      <w:r>
        <w:rPr>
          <w:rFonts w:ascii="Arial" w:eastAsia="Arial" w:hAnsi="Arial" w:cs="Arial"/>
          <w:color w:val="000000"/>
        </w:rPr>
        <w:t>ng the Subprocessor as the Controller may reasonably require.</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Processor shall remain fully liable for all acts or omissions of any of its Subprocessors.</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Relevant Authority may, at any time on not less than 30 Working Days’ notice, revise this Joint</w:t>
      </w:r>
      <w:r>
        <w:rPr>
          <w:rFonts w:ascii="Arial" w:eastAsia="Arial" w:hAnsi="Arial" w:cs="Arial"/>
          <w:color w:val="000000"/>
        </w:rPr>
        <w:t xml:space="preserve"> Schedule 11 by replacing it with any applicable controller to processor standard clauses or similar terms forming part of an applicable certification scheme (which shall apply when incorporated by attachment to the Contract).</w:t>
      </w:r>
    </w:p>
    <w:p w:rsidR="00B94356" w:rsidRDefault="000D4F5B">
      <w:pPr>
        <w:numPr>
          <w:ilvl w:val="1"/>
          <w:numId w:val="4"/>
        </w:numPr>
        <w:pBdr>
          <w:top w:val="nil"/>
          <w:left w:val="nil"/>
          <w:bottom w:val="nil"/>
          <w:right w:val="nil"/>
          <w:between w:val="nil"/>
        </w:pBdr>
        <w:spacing w:before="280" w:after="120" w:line="240" w:lineRule="auto"/>
        <w:jc w:val="both"/>
      </w:pPr>
      <w:bookmarkStart w:id="3" w:name="_heading=h.2jxsxqh" w:colFirst="0" w:colLast="0"/>
      <w:bookmarkEnd w:id="3"/>
      <w:r>
        <w:rPr>
          <w:rFonts w:ascii="Arial" w:eastAsia="Arial" w:hAnsi="Arial" w:cs="Arial"/>
          <w:color w:val="000000"/>
        </w:rPr>
        <w:t>The Parties agree to take acc</w:t>
      </w:r>
      <w:r>
        <w:rPr>
          <w:rFonts w:ascii="Arial" w:eastAsia="Arial" w:hAnsi="Arial" w:cs="Arial"/>
          <w:color w:val="000000"/>
        </w:rPr>
        <w:t>ount of any guidance issued by the Information Commissioner’s Office. The Relevant Authority may on not less than 30 Working Days’ notice to the Supplier amend the Contract to ensure that it complies with any guidance issued by the Information Commissioner</w:t>
      </w:r>
      <w:r>
        <w:rPr>
          <w:rFonts w:ascii="Arial" w:eastAsia="Arial" w:hAnsi="Arial" w:cs="Arial"/>
          <w:color w:val="000000"/>
        </w:rPr>
        <w:t xml:space="preserve">’s Office. </w:t>
      </w:r>
    </w:p>
    <w:p w:rsidR="00B94356" w:rsidRDefault="000D4F5B">
      <w:pPr>
        <w:keepNext/>
        <w:pBdr>
          <w:top w:val="nil"/>
          <w:left w:val="nil"/>
          <w:bottom w:val="nil"/>
          <w:right w:val="nil"/>
          <w:between w:val="nil"/>
        </w:pBdr>
        <w:spacing w:after="220" w:line="240" w:lineRule="auto"/>
        <w:jc w:val="both"/>
        <w:rPr>
          <w:rFonts w:ascii="Arial" w:eastAsia="Arial" w:hAnsi="Arial" w:cs="Arial"/>
          <w:b/>
          <w:color w:val="000000"/>
        </w:rPr>
      </w:pPr>
      <w:r>
        <w:rPr>
          <w:rFonts w:ascii="Arial" w:eastAsia="Arial" w:hAnsi="Arial" w:cs="Arial"/>
          <w:b/>
          <w:color w:val="000000"/>
        </w:rPr>
        <w:t xml:space="preserve">Where the Parties are Joint Controllers of Personal Data </w:t>
      </w:r>
    </w:p>
    <w:p w:rsidR="00B94356" w:rsidRDefault="000D4F5B">
      <w:pPr>
        <w:numPr>
          <w:ilvl w:val="1"/>
          <w:numId w:val="4"/>
        </w:numPr>
        <w:pBdr>
          <w:top w:val="nil"/>
          <w:left w:val="nil"/>
          <w:bottom w:val="nil"/>
          <w:right w:val="nil"/>
          <w:between w:val="nil"/>
        </w:pBdr>
        <w:spacing w:before="280" w:after="120" w:line="240" w:lineRule="auto"/>
        <w:jc w:val="both"/>
      </w:pPr>
      <w:bookmarkStart w:id="4" w:name="_heading=h.z337ya" w:colFirst="0" w:colLast="0"/>
      <w:bookmarkEnd w:id="4"/>
      <w:r>
        <w:rPr>
          <w:rFonts w:ascii="Arial" w:eastAsia="Arial" w:hAnsi="Arial" w:cs="Arial"/>
          <w:color w:val="000000"/>
        </w:rPr>
        <w:t xml:space="preserve">In the event that the Parties are Joint Controllers in respect of Personal Data under the Contract, the Parties shall implement Paragraphs that are necessary to comply with GDPR Article 26 based on the terms set out in </w:t>
      </w:r>
      <w:r>
        <w:rPr>
          <w:rFonts w:ascii="Arial" w:eastAsia="Arial" w:hAnsi="Arial" w:cs="Arial"/>
          <w:b/>
          <w:color w:val="000000"/>
        </w:rPr>
        <w:t>Annex 2</w:t>
      </w:r>
      <w:r>
        <w:rPr>
          <w:rFonts w:ascii="Arial" w:eastAsia="Arial" w:hAnsi="Arial" w:cs="Arial"/>
          <w:color w:val="000000"/>
        </w:rPr>
        <w:t xml:space="preserve"> to this </w:t>
      </w:r>
      <w:r>
        <w:rPr>
          <w:rFonts w:ascii="Arial" w:eastAsia="Arial" w:hAnsi="Arial" w:cs="Arial"/>
          <w:b/>
          <w:color w:val="000000"/>
        </w:rPr>
        <w:t>Joint Schedule 11</w:t>
      </w:r>
      <w:r>
        <w:rPr>
          <w:rFonts w:ascii="Arial" w:eastAsia="Arial" w:hAnsi="Arial" w:cs="Arial"/>
          <w:color w:val="000000"/>
        </w:rPr>
        <w:t xml:space="preserve"> (</w:t>
      </w:r>
      <w:r>
        <w:rPr>
          <w:rFonts w:ascii="Arial" w:eastAsia="Arial" w:hAnsi="Arial" w:cs="Arial"/>
          <w:color w:val="000000"/>
        </w:rPr>
        <w:t>Pr</w:t>
      </w:r>
      <w:r>
        <w:rPr>
          <w:rFonts w:ascii="Arial" w:eastAsia="Arial" w:hAnsi="Arial" w:cs="Arial"/>
          <w:color w:val="000000"/>
        </w:rPr>
        <w:t>ocessing Data</w:t>
      </w:r>
      <w:r>
        <w:rPr>
          <w:rFonts w:ascii="Arial" w:eastAsia="Arial" w:hAnsi="Arial" w:cs="Arial"/>
          <w:color w:val="000000"/>
        </w:rPr>
        <w:t xml:space="preserve">). </w:t>
      </w:r>
    </w:p>
    <w:p w:rsidR="00B94356" w:rsidRDefault="000D4F5B">
      <w:pPr>
        <w:keepNext/>
        <w:pBdr>
          <w:top w:val="nil"/>
          <w:left w:val="nil"/>
          <w:bottom w:val="nil"/>
          <w:right w:val="nil"/>
          <w:between w:val="nil"/>
        </w:pBdr>
        <w:spacing w:after="220" w:line="240" w:lineRule="auto"/>
        <w:jc w:val="both"/>
        <w:rPr>
          <w:rFonts w:ascii="Arial" w:eastAsia="Arial" w:hAnsi="Arial" w:cs="Arial"/>
          <w:b/>
          <w:color w:val="000000"/>
        </w:rPr>
      </w:pPr>
      <w:r>
        <w:rPr>
          <w:rFonts w:ascii="Arial" w:eastAsia="Arial" w:hAnsi="Arial" w:cs="Arial"/>
          <w:b/>
          <w:color w:val="000000"/>
        </w:rPr>
        <w:t xml:space="preserve">Independent Controllers of Personal Data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With respect to Personal Data provided by one Party to another Party for which each Party acts as Controller but which is not under the Joint Control of the Parties, each Party undertakes to comply</w:t>
      </w:r>
      <w:r>
        <w:rPr>
          <w:rFonts w:ascii="Arial" w:eastAsia="Arial" w:hAnsi="Arial" w:cs="Arial"/>
          <w:color w:val="000000"/>
        </w:rPr>
        <w:t xml:space="preserve"> with the applicable Data Protection Legislation in respect of their Processing of such Personal Data as Controller.</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 xml:space="preserve">Each Party shall Process the Personal Data in compliance with its obligations under the Data Protection Legislation and not do anything to </w:t>
      </w:r>
      <w:r>
        <w:rPr>
          <w:rFonts w:ascii="Arial" w:eastAsia="Arial" w:hAnsi="Arial" w:cs="Arial"/>
          <w:color w:val="000000"/>
        </w:rPr>
        <w:t xml:space="preserve">cause the other Party to be in breach of it.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Where a Party has provided Personal Data to the other Party in accordance with Paragraph 7 of this Joint Schedule 11 above, the recipient of the Personal Data will provide all such relevant documents and inform</w:t>
      </w:r>
      <w:r>
        <w:rPr>
          <w:rFonts w:ascii="Arial" w:eastAsia="Arial" w:hAnsi="Arial" w:cs="Arial"/>
          <w:color w:val="000000"/>
        </w:rPr>
        <w:t>ation relating to its data protection policies and procedures as the other Party may reasonably require.</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Parties shall be responsible for their own compliance with Articles 13 and 14 GDPR in respect of the Processing of Personal Data for the purposes o</w:t>
      </w:r>
      <w:r>
        <w:rPr>
          <w:rFonts w:ascii="Arial" w:eastAsia="Arial" w:hAnsi="Arial" w:cs="Arial"/>
          <w:color w:val="000000"/>
        </w:rPr>
        <w:t xml:space="preserve">f the Contract.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Parties shall only provide Personal Data to each other:</w:t>
      </w:r>
    </w:p>
    <w:p w:rsidR="00B94356" w:rsidRDefault="000D4F5B">
      <w:pPr>
        <w:numPr>
          <w:ilvl w:val="2"/>
          <w:numId w:val="4"/>
        </w:numPr>
        <w:pBdr>
          <w:top w:val="nil"/>
          <w:left w:val="nil"/>
          <w:bottom w:val="nil"/>
          <w:right w:val="nil"/>
          <w:between w:val="nil"/>
        </w:pBdr>
        <w:spacing w:after="120" w:line="240" w:lineRule="auto"/>
        <w:jc w:val="both"/>
      </w:pPr>
      <w:bookmarkStart w:id="5" w:name="_GoBack"/>
      <w:bookmarkEnd w:id="5"/>
      <w:r>
        <w:rPr>
          <w:rFonts w:ascii="Arial" w:eastAsia="Arial" w:hAnsi="Arial" w:cs="Arial"/>
          <w:color w:val="000000"/>
        </w:rPr>
        <w:t>to the extent necessary to perform their respective obligations under the Contract;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in compliance with the Data Protection Legislation (including by ensuring all required data pri</w:t>
      </w:r>
      <w:r>
        <w:rPr>
          <w:rFonts w:ascii="Arial" w:eastAsia="Arial" w:hAnsi="Arial" w:cs="Arial"/>
          <w:color w:val="000000"/>
        </w:rPr>
        <w:t>vacy information has been given to affected Data Subjects to meet the requirements of Articles 13 and 14 of the GDPR); and</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where it has recorded it in Annex 1 (Processing Personal Data).</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ab/>
      </w:r>
      <w:r>
        <w:rPr>
          <w:rFonts w:ascii="Arial" w:eastAsia="Arial" w:hAnsi="Arial" w:cs="Arial"/>
          <w:color w:val="000000"/>
        </w:rPr>
        <w:t>Taking into account the state of the art, the costs of implementation and the nature, scope, context and purposes of Processing as well as the risk of varying likelihood and severity for the rights and freedoms of natural persons, each Party shall, with re</w:t>
      </w:r>
      <w:r>
        <w:rPr>
          <w:rFonts w:ascii="Arial" w:eastAsia="Arial" w:hAnsi="Arial" w:cs="Arial"/>
          <w:color w:val="000000"/>
        </w:rPr>
        <w:t xml:space="preserve">spect to its Processing of Personal Data as Independent Controller, implement and maintain </w:t>
      </w:r>
      <w:r>
        <w:rPr>
          <w:rFonts w:ascii="Arial" w:eastAsia="Arial" w:hAnsi="Arial" w:cs="Arial"/>
          <w:color w:val="000000"/>
        </w:rPr>
        <w:lastRenderedPageBreak/>
        <w:t>appropriate technical and organisational measures to ensure a level of security appropriate to that risk, including, as appropriate, the measures referred to in Arti</w:t>
      </w:r>
      <w:r>
        <w:rPr>
          <w:rFonts w:ascii="Arial" w:eastAsia="Arial" w:hAnsi="Arial" w:cs="Arial"/>
          <w:color w:val="000000"/>
        </w:rPr>
        <w:t>cle 32(1)(a), (b), (c) and (d) of the GDPR, and the measures shall, at a minimum, comply with the requirements of the Data Protection Legislation, including Article 32 of the GDPR.</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A Party Processing Personal Data for the purposes of the Contract shall mai</w:t>
      </w:r>
      <w:r>
        <w:rPr>
          <w:rFonts w:ascii="Arial" w:eastAsia="Arial" w:hAnsi="Arial" w:cs="Arial"/>
          <w:color w:val="000000"/>
        </w:rPr>
        <w:t>ntain a record of its Processing activities in accordance with Article 30 GDPR and shall make the record available to the other Party upon reasonable request.</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Where a Party receives a request by any Data Subject to exercise any of their rights under the Da</w:t>
      </w:r>
      <w:r>
        <w:rPr>
          <w:rFonts w:ascii="Arial" w:eastAsia="Arial" w:hAnsi="Arial" w:cs="Arial"/>
          <w:color w:val="000000"/>
        </w:rPr>
        <w:t xml:space="preserve">ta Protection Legislation in relation to the Personal Data provided to it by the other Party pursuant to the Contract </w:t>
      </w:r>
      <w:r>
        <w:rPr>
          <w:rFonts w:ascii="Arial" w:eastAsia="Arial" w:hAnsi="Arial" w:cs="Arial"/>
          <w:b/>
          <w:color w:val="000000"/>
        </w:rPr>
        <w:t>(“Request Recipient”)</w:t>
      </w:r>
      <w:r>
        <w:rPr>
          <w:rFonts w:ascii="Arial" w:eastAsia="Arial" w:hAnsi="Arial" w:cs="Arial"/>
          <w:color w:val="000000"/>
        </w:rPr>
        <w: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the other Party shall provide any information and/or assistance as reasonably requested by the Request Recipient to</w:t>
      </w:r>
      <w:r>
        <w:rPr>
          <w:rFonts w:ascii="Arial" w:eastAsia="Arial" w:hAnsi="Arial" w:cs="Arial"/>
          <w:color w:val="000000"/>
        </w:rPr>
        <w:t xml:space="preserve"> help it respond to the request or correspondence, at the cost of the Request Recipient; or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where the request or correspondence is directed to the other Party and/or relates to that other Party's Processing of the Personal Data, the Request Recipient  will</w:t>
      </w:r>
      <w:r>
        <w:rPr>
          <w:rFonts w:ascii="Arial" w:eastAsia="Arial" w:hAnsi="Arial" w:cs="Arial"/>
          <w:color w:val="000000"/>
        </w:rPr>
        <w:t>:</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promptly, and in any event within five (5) Working Days of receipt of the request or correspondence, inform the other Party that it has received the same and shall forward such request or correspondence to the other Party; and</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provide any information and</w:t>
      </w:r>
      <w:r>
        <w:rPr>
          <w:rFonts w:ascii="Arial" w:eastAsia="Arial" w:hAnsi="Arial" w:cs="Arial"/>
          <w:color w:val="000000"/>
        </w:rPr>
        <w:t>/or assistance as reasonably requested by the other Party to help it respond to the request or correspondence in the timeframes specified by Data Protection Legislation.</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 xml:space="preserve">Each Party shall promptly notify the other Party upon it becoming aware of any Personal Data Breach relating to Personal Data provided by the other Party pursuant to the Contract and shall: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do all such things as reasonably necessary to assist the other Pa</w:t>
      </w:r>
      <w:r>
        <w:rPr>
          <w:rFonts w:ascii="Arial" w:eastAsia="Arial" w:hAnsi="Arial" w:cs="Arial"/>
          <w:color w:val="000000"/>
        </w:rPr>
        <w:t xml:space="preserve">rty in mitigating the effects of the Personal Data Breach;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implement any measures necessary to restore the security of any compromised Personal Data;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work with the other Party to make any required notifications to the Information Commissioner’s Office an</w:t>
      </w:r>
      <w:r>
        <w:rPr>
          <w:rFonts w:ascii="Arial" w:eastAsia="Arial" w:hAnsi="Arial" w:cs="Arial"/>
          <w:color w:val="000000"/>
        </w:rPr>
        <w:t>d affected Data Subjects in accordance with the Data Protection Legislation (including the timeframes set out therein); and</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not do anything which may damage the reputation of the other Party or that Party's relationship with the relevant Data Subjects, sav</w:t>
      </w:r>
      <w:r>
        <w:rPr>
          <w:rFonts w:ascii="Arial" w:eastAsia="Arial" w:hAnsi="Arial" w:cs="Arial"/>
          <w:color w:val="000000"/>
        </w:rPr>
        <w:t xml:space="preserve">e as required by Law. </w:t>
      </w:r>
    </w:p>
    <w:p w:rsidR="00B94356" w:rsidRDefault="000D4F5B">
      <w:pPr>
        <w:numPr>
          <w:ilvl w:val="1"/>
          <w:numId w:val="4"/>
        </w:numPr>
        <w:pBdr>
          <w:top w:val="nil"/>
          <w:left w:val="nil"/>
          <w:bottom w:val="nil"/>
          <w:right w:val="nil"/>
          <w:between w:val="nil"/>
        </w:pBdr>
        <w:spacing w:before="280" w:after="120" w:line="240" w:lineRule="auto"/>
        <w:jc w:val="both"/>
        <w:rPr>
          <w:rFonts w:ascii="Arial" w:eastAsia="Arial" w:hAnsi="Arial" w:cs="Arial"/>
          <w:color w:val="000000"/>
        </w:rPr>
      </w:pPr>
      <w:r>
        <w:rPr>
          <w:rFonts w:ascii="Arial" w:eastAsia="Arial" w:hAnsi="Arial" w:cs="Arial"/>
          <w:color w:val="000000"/>
        </w:rPr>
        <w:t xml:space="preserve">Personal Data provided by one Party to the other Party may be used exclusively to exercise rights and obligations under the Contract as specified in </w:t>
      </w:r>
      <w:r>
        <w:rPr>
          <w:rFonts w:ascii="Arial" w:eastAsia="Arial" w:hAnsi="Arial" w:cs="Arial"/>
          <w:b/>
          <w:color w:val="000000"/>
        </w:rPr>
        <w:t>Annex 1</w:t>
      </w:r>
      <w:r>
        <w:rPr>
          <w:rFonts w:ascii="Arial" w:eastAsia="Arial" w:hAnsi="Arial" w:cs="Arial"/>
          <w:color w:val="000000"/>
        </w:rPr>
        <w:t xml:space="preserve"> </w:t>
      </w:r>
      <w:r>
        <w:rPr>
          <w:rFonts w:ascii="Arial" w:eastAsia="Arial" w:hAnsi="Arial" w:cs="Arial"/>
          <w:color w:val="000000"/>
        </w:rPr>
        <w:t>(Processing Personal Data).</w:t>
      </w:r>
      <w:r>
        <w:rPr>
          <w:rFonts w:ascii="Arial" w:eastAsia="Arial" w:hAnsi="Arial" w:cs="Arial"/>
          <w:color w:val="000000"/>
        </w:rPr>
        <w:t xml:space="preserve"> </w:t>
      </w:r>
    </w:p>
    <w:p w:rsidR="00B94356" w:rsidRDefault="000D4F5B">
      <w:pPr>
        <w:numPr>
          <w:ilvl w:val="1"/>
          <w:numId w:val="4"/>
        </w:numPr>
        <w:pBdr>
          <w:top w:val="nil"/>
          <w:left w:val="nil"/>
          <w:bottom w:val="nil"/>
          <w:right w:val="nil"/>
          <w:between w:val="nil"/>
        </w:pBdr>
        <w:spacing w:before="280" w:after="120" w:line="240" w:lineRule="auto"/>
        <w:jc w:val="both"/>
        <w:rPr>
          <w:rFonts w:ascii="Arial" w:eastAsia="Arial" w:hAnsi="Arial" w:cs="Arial"/>
          <w:color w:val="000000"/>
        </w:rPr>
      </w:pPr>
      <w:bookmarkStart w:id="6" w:name="_heading=h.3j2qqm3" w:colFirst="0" w:colLast="0"/>
      <w:bookmarkEnd w:id="6"/>
      <w:r>
        <w:rPr>
          <w:rFonts w:ascii="Arial" w:eastAsia="Arial" w:hAnsi="Arial" w:cs="Arial"/>
          <w:color w:val="000000"/>
        </w:rPr>
        <w:tab/>
      </w:r>
      <w:r>
        <w:rPr>
          <w:rFonts w:ascii="Arial" w:eastAsia="Arial" w:hAnsi="Arial" w:cs="Arial"/>
          <w:color w:val="000000"/>
        </w:rPr>
        <w:t xml:space="preserve">Personal Data shall not be retained or processed for longer than is necessary to perform each Party’s respective obligations under the Contract which is specified in </w:t>
      </w:r>
      <w:r>
        <w:rPr>
          <w:rFonts w:ascii="Arial" w:eastAsia="Arial" w:hAnsi="Arial" w:cs="Arial"/>
          <w:b/>
          <w:color w:val="000000"/>
        </w:rPr>
        <w:t>Annex 1</w:t>
      </w:r>
      <w:r>
        <w:rPr>
          <w:rFonts w:ascii="Arial" w:eastAsia="Arial" w:hAnsi="Arial" w:cs="Arial"/>
          <w:color w:val="000000"/>
        </w:rPr>
        <w:t xml:space="preserve"> </w:t>
      </w:r>
      <w:r>
        <w:rPr>
          <w:rFonts w:ascii="Arial" w:eastAsia="Arial" w:hAnsi="Arial" w:cs="Arial"/>
          <w:color w:val="000000"/>
        </w:rPr>
        <w:t>(Processing Personal Data)</w:t>
      </w:r>
      <w:r>
        <w:rPr>
          <w:rFonts w:ascii="Arial" w:eastAsia="Arial" w:hAnsi="Arial" w:cs="Arial"/>
          <w:color w:val="000000"/>
        </w:rPr>
        <w:t xml:space="preserve">.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Notwithstanding the general application of Paragraphs</w:t>
      </w:r>
      <w:r>
        <w:rPr>
          <w:rFonts w:ascii="Arial" w:eastAsia="Arial" w:hAnsi="Arial" w:cs="Arial"/>
          <w:color w:val="000000"/>
        </w:rPr>
        <w:t xml:space="preserve"> 2 to 15 of this Joint Schedule 11 to Personal Data, where the Supplier is required to exercise its regulatory and/or </w:t>
      </w:r>
      <w:r>
        <w:rPr>
          <w:rFonts w:ascii="Arial" w:eastAsia="Arial" w:hAnsi="Arial" w:cs="Arial"/>
          <w:color w:val="000000"/>
        </w:rPr>
        <w:lastRenderedPageBreak/>
        <w:t>legal obligations in respect of Personal Data, it shall act as an Independent Controller of Personal Data in accordance with Paragraphs 16</w:t>
      </w:r>
      <w:r>
        <w:rPr>
          <w:rFonts w:ascii="Arial" w:eastAsia="Arial" w:hAnsi="Arial" w:cs="Arial"/>
          <w:color w:val="000000"/>
        </w:rPr>
        <w:t xml:space="preserve"> to 27 of this Joint Schedule 11.</w:t>
      </w:r>
    </w:p>
    <w:p w:rsidR="00B94356" w:rsidRDefault="00B94356">
      <w:pPr>
        <w:pBdr>
          <w:top w:val="nil"/>
          <w:left w:val="nil"/>
          <w:bottom w:val="nil"/>
          <w:right w:val="nil"/>
          <w:between w:val="nil"/>
        </w:pBdr>
        <w:spacing w:before="280" w:after="120"/>
        <w:ind w:left="709"/>
        <w:rPr>
          <w:rFonts w:ascii="Arial" w:eastAsia="Arial" w:hAnsi="Arial" w:cs="Arial"/>
        </w:rPr>
      </w:pPr>
    </w:p>
    <w:p w:rsidR="00B94356" w:rsidRDefault="000D4F5B">
      <w:pPr>
        <w:pStyle w:val="Heading2"/>
        <w:spacing w:before="0" w:after="240"/>
        <w:ind w:left="709" w:hanging="709"/>
        <w:rPr>
          <w:rFonts w:ascii="Arial" w:eastAsia="Arial" w:hAnsi="Arial" w:cs="Arial"/>
          <w:b w:val="0"/>
          <w:sz w:val="22"/>
          <w:szCs w:val="22"/>
        </w:rPr>
      </w:pPr>
      <w:r>
        <w:br w:type="page"/>
      </w:r>
      <w:r>
        <w:rPr>
          <w:rFonts w:ascii="Arial" w:eastAsia="Arial" w:hAnsi="Arial" w:cs="Arial"/>
          <w:sz w:val="22"/>
          <w:szCs w:val="22"/>
        </w:rPr>
        <w:lastRenderedPageBreak/>
        <w:t>Annex 1 - Processing Personal Data Template</w:t>
      </w:r>
    </w:p>
    <w:p w:rsidR="00B94356" w:rsidRDefault="000D4F5B">
      <w:pPr>
        <w:rPr>
          <w:rFonts w:ascii="Arial" w:eastAsia="Arial" w:hAnsi="Arial" w:cs="Arial"/>
        </w:rPr>
      </w:pPr>
      <w:r>
        <w:rPr>
          <w:rFonts w:ascii="Arial" w:eastAsia="Arial" w:hAnsi="Arial" w:cs="Arial"/>
        </w:rPr>
        <w:t xml:space="preserve">This Annex shall be completed by the Controller, who may take account of the view of the Processors, however the final decision as to the content of this Annex shall be with the Relevant Authority at its absolute discretion.  </w:t>
      </w:r>
    </w:p>
    <w:p w:rsidR="00B94356" w:rsidRDefault="000D4F5B">
      <w:pPr>
        <w:keepNext/>
        <w:numPr>
          <w:ilvl w:val="3"/>
          <w:numId w:val="5"/>
        </w:numPr>
        <w:spacing w:after="0" w:line="240" w:lineRule="auto"/>
        <w:jc w:val="both"/>
        <w:rPr>
          <w:rFonts w:ascii="Arial" w:eastAsia="Arial" w:hAnsi="Arial" w:cs="Arial"/>
        </w:rPr>
      </w:pPr>
      <w:r>
        <w:rPr>
          <w:rFonts w:ascii="Arial" w:eastAsia="Arial" w:hAnsi="Arial" w:cs="Arial"/>
        </w:rPr>
        <w:t>The contact details of the Re</w:t>
      </w:r>
      <w:r>
        <w:rPr>
          <w:rFonts w:ascii="Arial" w:eastAsia="Arial" w:hAnsi="Arial" w:cs="Arial"/>
        </w:rPr>
        <w:t xml:space="preserve">levant Authority’s Data Protection Officer are: </w:t>
      </w:r>
      <w:r>
        <w:rPr>
          <w:rFonts w:ascii="Arial" w:eastAsia="Arial" w:hAnsi="Arial" w:cs="Arial"/>
          <w:b/>
        </w:rPr>
        <w:t>[Insert</w:t>
      </w:r>
      <w:r>
        <w:rPr>
          <w:rFonts w:ascii="Arial" w:eastAsia="Arial" w:hAnsi="Arial" w:cs="Arial"/>
        </w:rPr>
        <w:t xml:space="preserve"> Contact details]</w:t>
      </w:r>
    </w:p>
    <w:p w:rsidR="00B94356" w:rsidRDefault="000D4F5B">
      <w:pPr>
        <w:keepNext/>
        <w:numPr>
          <w:ilvl w:val="3"/>
          <w:numId w:val="5"/>
        </w:numPr>
        <w:spacing w:after="0" w:line="240" w:lineRule="auto"/>
        <w:jc w:val="both"/>
        <w:rPr>
          <w:rFonts w:ascii="Arial" w:eastAsia="Arial" w:hAnsi="Arial" w:cs="Arial"/>
        </w:rPr>
      </w:pPr>
      <w:r>
        <w:rPr>
          <w:rFonts w:ascii="Arial" w:eastAsia="Arial" w:hAnsi="Arial" w:cs="Arial"/>
        </w:rPr>
        <w:t xml:space="preserve">The contact details of the Supplier’s Data Protection Officer are: </w:t>
      </w:r>
      <w:r>
        <w:rPr>
          <w:rFonts w:ascii="Arial" w:eastAsia="Arial" w:hAnsi="Arial" w:cs="Arial"/>
          <w:b/>
        </w:rPr>
        <w:t>[Insert</w:t>
      </w:r>
      <w:r>
        <w:rPr>
          <w:rFonts w:ascii="Arial" w:eastAsia="Arial" w:hAnsi="Arial" w:cs="Arial"/>
        </w:rPr>
        <w:t xml:space="preserve"> Contact details]</w:t>
      </w:r>
    </w:p>
    <w:p w:rsidR="00B94356" w:rsidRDefault="000D4F5B">
      <w:pPr>
        <w:keepNext/>
        <w:numPr>
          <w:ilvl w:val="3"/>
          <w:numId w:val="5"/>
        </w:numPr>
        <w:spacing w:after="0" w:line="240" w:lineRule="auto"/>
        <w:jc w:val="both"/>
        <w:rPr>
          <w:rFonts w:ascii="Arial" w:eastAsia="Arial" w:hAnsi="Arial" w:cs="Arial"/>
        </w:rPr>
      </w:pPr>
      <w:r>
        <w:rPr>
          <w:rFonts w:ascii="Arial" w:eastAsia="Arial" w:hAnsi="Arial" w:cs="Arial"/>
        </w:rPr>
        <w:t>The Processor shall comply with any further written instructions with respect to Processing</w:t>
      </w:r>
      <w:r>
        <w:rPr>
          <w:rFonts w:ascii="Arial" w:eastAsia="Arial" w:hAnsi="Arial" w:cs="Arial"/>
        </w:rPr>
        <w:t xml:space="preserve"> by the Controller.</w:t>
      </w:r>
    </w:p>
    <w:p w:rsidR="00B94356" w:rsidRDefault="000D4F5B">
      <w:pPr>
        <w:keepNext/>
        <w:numPr>
          <w:ilvl w:val="3"/>
          <w:numId w:val="5"/>
        </w:numPr>
        <w:spacing w:after="0" w:line="240" w:lineRule="auto"/>
        <w:jc w:val="both"/>
        <w:rPr>
          <w:rFonts w:ascii="Arial" w:eastAsia="Arial" w:hAnsi="Arial" w:cs="Arial"/>
        </w:rPr>
      </w:pPr>
      <w:r>
        <w:rPr>
          <w:rFonts w:ascii="Arial" w:eastAsia="Arial" w:hAnsi="Arial" w:cs="Arial"/>
        </w:rPr>
        <w:t>Any such further instructions shall be incorporated into this Annex.</w:t>
      </w:r>
    </w:p>
    <w:p w:rsidR="00B94356" w:rsidRDefault="00B94356">
      <w:pPr>
        <w:keepNext/>
        <w:rPr>
          <w:rFonts w:ascii="Arial" w:eastAsia="Arial" w:hAnsi="Arial" w:cs="Arial"/>
        </w:rPr>
      </w:pPr>
    </w:p>
    <w:p w:rsidR="00B94356" w:rsidRDefault="00B94356">
      <w:pPr>
        <w:keepNext/>
        <w:jc w:val="both"/>
        <w:rPr>
          <w:rFonts w:ascii="Arial" w:eastAsia="Arial" w:hAnsi="Arial" w:cs="Arial"/>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B94356">
        <w:trPr>
          <w:trHeight w:val="700"/>
        </w:trPr>
        <w:tc>
          <w:tcPr>
            <w:tcW w:w="2263" w:type="dxa"/>
            <w:shd w:val="clear" w:color="auto" w:fill="BFBFBF"/>
            <w:vAlign w:val="center"/>
          </w:tcPr>
          <w:p w:rsidR="00B94356" w:rsidRDefault="000D4F5B">
            <w:pPr>
              <w:rPr>
                <w:rFonts w:ascii="Arial" w:eastAsia="Arial" w:hAnsi="Arial" w:cs="Arial"/>
                <w:b/>
              </w:rPr>
            </w:pPr>
            <w:r>
              <w:rPr>
                <w:rFonts w:ascii="Arial" w:eastAsia="Arial" w:hAnsi="Arial" w:cs="Arial"/>
                <w:b/>
              </w:rPr>
              <w:t>Description</w:t>
            </w:r>
          </w:p>
        </w:tc>
        <w:tc>
          <w:tcPr>
            <w:tcW w:w="7423" w:type="dxa"/>
            <w:shd w:val="clear" w:color="auto" w:fill="BFBFBF"/>
            <w:vAlign w:val="center"/>
          </w:tcPr>
          <w:p w:rsidR="00B94356" w:rsidRDefault="000D4F5B">
            <w:pPr>
              <w:jc w:val="center"/>
              <w:rPr>
                <w:rFonts w:ascii="Arial" w:eastAsia="Arial" w:hAnsi="Arial" w:cs="Arial"/>
                <w:b/>
              </w:rPr>
            </w:pPr>
            <w:r>
              <w:rPr>
                <w:rFonts w:ascii="Arial" w:eastAsia="Arial" w:hAnsi="Arial" w:cs="Arial"/>
                <w:b/>
              </w:rPr>
              <w:t>Details</w:t>
            </w:r>
          </w:p>
        </w:tc>
      </w:tr>
      <w:tr w:rsidR="00B94356">
        <w:trPr>
          <w:trHeight w:val="87"/>
        </w:trPr>
        <w:tc>
          <w:tcPr>
            <w:tcW w:w="2263" w:type="dxa"/>
            <w:shd w:val="clear" w:color="auto" w:fill="auto"/>
          </w:tcPr>
          <w:p w:rsidR="00B94356" w:rsidRDefault="000D4F5B">
            <w:pPr>
              <w:rPr>
                <w:rFonts w:ascii="Arial" w:eastAsia="Arial" w:hAnsi="Arial" w:cs="Arial"/>
              </w:rPr>
            </w:pPr>
            <w:r>
              <w:rPr>
                <w:rFonts w:ascii="Arial" w:eastAsia="Arial" w:hAnsi="Arial" w:cs="Arial"/>
              </w:rPr>
              <w:t>Identity of Controller for each Category of Personal Data</w:t>
            </w: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jc w:val="right"/>
              <w:rPr>
                <w:rFonts w:ascii="Arial" w:eastAsia="Arial" w:hAnsi="Arial" w:cs="Arial"/>
              </w:rPr>
            </w:pPr>
          </w:p>
        </w:tc>
        <w:tc>
          <w:tcPr>
            <w:tcW w:w="7423" w:type="dxa"/>
            <w:shd w:val="clear" w:color="auto" w:fill="auto"/>
          </w:tcPr>
          <w:p w:rsidR="00B94356" w:rsidRDefault="000D4F5B">
            <w:pPr>
              <w:rPr>
                <w:rFonts w:ascii="Arial" w:eastAsia="Arial" w:hAnsi="Arial" w:cs="Arial"/>
                <w:b/>
              </w:rPr>
            </w:pPr>
            <w:r>
              <w:rPr>
                <w:rFonts w:ascii="Arial" w:eastAsia="Arial" w:hAnsi="Arial" w:cs="Arial"/>
                <w:b/>
              </w:rPr>
              <w:t>The Relevant Authority is Controller and the Supplier is Processor</w:t>
            </w:r>
          </w:p>
          <w:p w:rsidR="00B94356" w:rsidRDefault="000D4F5B">
            <w:pPr>
              <w:rPr>
                <w:rFonts w:ascii="Arial" w:eastAsia="Arial" w:hAnsi="Arial" w:cs="Arial"/>
              </w:rPr>
            </w:pPr>
            <w:r>
              <w:rPr>
                <w:rFonts w:ascii="Arial" w:eastAsia="Arial" w:hAnsi="Arial" w:cs="Arial"/>
              </w:rPr>
              <w:t>The Parties acknowledge that in accordance with Paragraph 2 to Paragraph 15 and for the purposes of the Data Protection Legislation, the Relevant Authority is the Controller and the Supplier is the Processor of the following Personal Data:</w:t>
            </w:r>
          </w:p>
          <w:p w:rsidR="00B94356" w:rsidRDefault="000D4F5B">
            <w:pPr>
              <w:numPr>
                <w:ilvl w:val="0"/>
                <w:numId w:val="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b/>
                <w:color w:val="000000"/>
              </w:rPr>
              <w:t xml:space="preserve">[Insert </w:t>
            </w:r>
            <w:r>
              <w:rPr>
                <w:rFonts w:ascii="Arial" w:eastAsia="Arial" w:hAnsi="Arial" w:cs="Arial"/>
                <w:color w:val="000000"/>
              </w:rPr>
              <w:t>the scop</w:t>
            </w:r>
            <w:r>
              <w:rPr>
                <w:rFonts w:ascii="Arial" w:eastAsia="Arial" w:hAnsi="Arial" w:cs="Arial"/>
                <w:color w:val="000000"/>
              </w:rPr>
              <w:t>e of Personal Data for which the purposes and means of the Processing by the Supplier is determined by the Relevant Authority]</w:t>
            </w:r>
          </w:p>
          <w:p w:rsidR="00B94356" w:rsidRDefault="00B94356">
            <w:pPr>
              <w:rPr>
                <w:rFonts w:ascii="Arial" w:eastAsia="Arial" w:hAnsi="Arial" w:cs="Arial"/>
              </w:rPr>
            </w:pPr>
          </w:p>
          <w:p w:rsidR="00B94356" w:rsidRDefault="000D4F5B">
            <w:pPr>
              <w:rPr>
                <w:rFonts w:ascii="Arial" w:eastAsia="Arial" w:hAnsi="Arial" w:cs="Arial"/>
                <w:b/>
              </w:rPr>
            </w:pPr>
            <w:r>
              <w:rPr>
                <w:rFonts w:ascii="Arial" w:eastAsia="Arial" w:hAnsi="Arial" w:cs="Arial"/>
                <w:b/>
              </w:rPr>
              <w:t>The Supplier is Controller and the Relevant Authority is Processor</w:t>
            </w:r>
          </w:p>
          <w:p w:rsidR="00B94356" w:rsidRDefault="00B94356">
            <w:pPr>
              <w:rPr>
                <w:rFonts w:ascii="Arial" w:eastAsia="Arial" w:hAnsi="Arial" w:cs="Arial"/>
                <w:i/>
              </w:rPr>
            </w:pPr>
          </w:p>
          <w:p w:rsidR="00B94356" w:rsidRDefault="000D4F5B">
            <w:pPr>
              <w:rPr>
                <w:rFonts w:ascii="Arial" w:eastAsia="Arial" w:hAnsi="Arial" w:cs="Arial"/>
              </w:rPr>
            </w:pPr>
            <w:r>
              <w:rPr>
                <w:rFonts w:ascii="Arial" w:eastAsia="Arial" w:hAnsi="Arial" w:cs="Arial"/>
              </w:rPr>
              <w:t>The Parties acknowledge that for the purposes of the Data Pr</w:t>
            </w:r>
            <w:r>
              <w:rPr>
                <w:rFonts w:ascii="Arial" w:eastAsia="Arial" w:hAnsi="Arial" w:cs="Arial"/>
              </w:rPr>
              <w:t>otection Legislation, the Supplier is the Controller and the Relevant Authority is the Processor in accordance with Paragraph 2 to Paragraph 15 of the following Personal Data:</w:t>
            </w:r>
          </w:p>
          <w:p w:rsidR="00B94356" w:rsidRDefault="000D4F5B">
            <w:pPr>
              <w:numPr>
                <w:ilvl w:val="0"/>
                <w:numId w:val="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b/>
                <w:color w:val="000000"/>
              </w:rPr>
              <w:t xml:space="preserve">[Insert </w:t>
            </w:r>
            <w:r>
              <w:rPr>
                <w:rFonts w:ascii="Arial" w:eastAsia="Arial" w:hAnsi="Arial" w:cs="Arial"/>
                <w:color w:val="000000"/>
              </w:rPr>
              <w:t>the scope of Personal Data which the purposes and means of the Processin</w:t>
            </w:r>
            <w:r>
              <w:rPr>
                <w:rFonts w:ascii="Arial" w:eastAsia="Arial" w:hAnsi="Arial" w:cs="Arial"/>
                <w:color w:val="000000"/>
              </w:rPr>
              <w:t>g by the Relevant Authority  is determined by the Supplier]</w:t>
            </w:r>
          </w:p>
          <w:p w:rsidR="00B94356" w:rsidRDefault="00B94356">
            <w:pPr>
              <w:rPr>
                <w:rFonts w:ascii="Arial" w:eastAsia="Arial" w:hAnsi="Arial" w:cs="Arial"/>
                <w:highlight w:val="yellow"/>
              </w:rPr>
            </w:pPr>
          </w:p>
          <w:p w:rsidR="00B94356" w:rsidRDefault="000D4F5B">
            <w:pPr>
              <w:rPr>
                <w:rFonts w:ascii="Arial" w:eastAsia="Arial" w:hAnsi="Arial" w:cs="Arial"/>
                <w:b/>
              </w:rPr>
            </w:pPr>
            <w:r>
              <w:rPr>
                <w:rFonts w:ascii="Arial" w:eastAsia="Arial" w:hAnsi="Arial" w:cs="Arial"/>
                <w:b/>
              </w:rPr>
              <w:t>The Parties are Joint Controllers</w:t>
            </w:r>
          </w:p>
          <w:p w:rsidR="00B94356" w:rsidRDefault="00B94356">
            <w:pPr>
              <w:rPr>
                <w:rFonts w:ascii="Arial" w:eastAsia="Arial" w:hAnsi="Arial" w:cs="Arial"/>
                <w:i/>
              </w:rPr>
            </w:pPr>
          </w:p>
          <w:p w:rsidR="00B94356" w:rsidRDefault="000D4F5B">
            <w:pPr>
              <w:rPr>
                <w:rFonts w:ascii="Arial" w:eastAsia="Arial" w:hAnsi="Arial" w:cs="Arial"/>
              </w:rPr>
            </w:pPr>
            <w:r>
              <w:rPr>
                <w:rFonts w:ascii="Arial" w:eastAsia="Arial" w:hAnsi="Arial" w:cs="Arial"/>
              </w:rPr>
              <w:t>The Parties acknowledge that they are Joint Controllers for the purposes of the Data Protection Legislation in respect of:</w:t>
            </w:r>
          </w:p>
          <w:p w:rsidR="00B94356" w:rsidRDefault="000D4F5B">
            <w:pPr>
              <w:numPr>
                <w:ilvl w:val="0"/>
                <w:numId w:val="7"/>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b/>
                <w:color w:val="000000"/>
              </w:rPr>
              <w:lastRenderedPageBreak/>
              <w:t xml:space="preserve">[Insert </w:t>
            </w:r>
            <w:r>
              <w:rPr>
                <w:rFonts w:ascii="Arial" w:eastAsia="Arial" w:hAnsi="Arial" w:cs="Arial"/>
                <w:color w:val="000000"/>
              </w:rPr>
              <w:t>the scope of Personal Data which the purposes and means of the Processing is determined by the both Parties together]</w:t>
            </w:r>
          </w:p>
          <w:p w:rsidR="00B94356" w:rsidRDefault="00B94356">
            <w:pPr>
              <w:rPr>
                <w:rFonts w:ascii="Arial" w:eastAsia="Arial" w:hAnsi="Arial" w:cs="Arial"/>
                <w:i/>
              </w:rPr>
            </w:pPr>
          </w:p>
          <w:p w:rsidR="00B94356" w:rsidRDefault="000D4F5B">
            <w:pPr>
              <w:rPr>
                <w:rFonts w:ascii="Arial" w:eastAsia="Arial" w:hAnsi="Arial" w:cs="Arial"/>
                <w:b/>
              </w:rPr>
            </w:pPr>
            <w:r>
              <w:rPr>
                <w:rFonts w:ascii="Arial" w:eastAsia="Arial" w:hAnsi="Arial" w:cs="Arial"/>
                <w:i/>
              </w:rPr>
              <w:t xml:space="preserve"> </w:t>
            </w:r>
            <w:r>
              <w:rPr>
                <w:rFonts w:ascii="Arial" w:eastAsia="Arial" w:hAnsi="Arial" w:cs="Arial"/>
                <w:b/>
              </w:rPr>
              <w:t>The Parties are Independent Controllers of Personal Data</w:t>
            </w:r>
          </w:p>
          <w:p w:rsidR="00B94356" w:rsidRDefault="00B94356">
            <w:pPr>
              <w:rPr>
                <w:rFonts w:ascii="Arial" w:eastAsia="Arial" w:hAnsi="Arial" w:cs="Arial"/>
                <w:b/>
                <w:i/>
                <w:highlight w:val="yellow"/>
              </w:rPr>
            </w:pPr>
          </w:p>
          <w:p w:rsidR="00B94356" w:rsidRDefault="000D4F5B">
            <w:pPr>
              <w:rPr>
                <w:rFonts w:ascii="Arial" w:eastAsia="Arial" w:hAnsi="Arial" w:cs="Arial"/>
              </w:rPr>
            </w:pPr>
            <w:r>
              <w:rPr>
                <w:rFonts w:ascii="Arial" w:eastAsia="Arial" w:hAnsi="Arial" w:cs="Arial"/>
              </w:rPr>
              <w:t>The Parties acknowledge that they are Independent Controllers for the purposes of the Data Protection Legislation in respect of:</w:t>
            </w:r>
          </w:p>
          <w:p w:rsidR="00B94356" w:rsidRDefault="000D4F5B">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Business contact details of Supplier Personnel for which the Supplier is the Controller,</w:t>
            </w:r>
          </w:p>
          <w:p w:rsidR="00B94356" w:rsidRDefault="000D4F5B">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Business contact details of any direct</w:t>
            </w:r>
            <w:r>
              <w:rPr>
                <w:rFonts w:ascii="Arial" w:eastAsia="Arial" w:hAnsi="Arial" w:cs="Arial"/>
                <w:color w:val="000000"/>
              </w:rPr>
              <w:t>ors, officers, employees, agents, consultants and contractors of Relevant Authority (excluding the Supplier Personnel) engaged in the performance of the Relevant Authority’s duties under the Contract) for which the Relevant Authority is the Controller,</w:t>
            </w:r>
          </w:p>
          <w:p w:rsidR="00B94356" w:rsidRDefault="000D4F5B">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b/>
                <w:color w:val="000000"/>
              </w:rPr>
              <w:t>[In</w:t>
            </w:r>
            <w:r>
              <w:rPr>
                <w:rFonts w:ascii="Arial" w:eastAsia="Arial" w:hAnsi="Arial" w:cs="Arial"/>
                <w:b/>
                <w:color w:val="000000"/>
              </w:rPr>
              <w:t xml:space="preserve">sert </w:t>
            </w:r>
            <w:r>
              <w:rPr>
                <w:rFonts w:ascii="Arial" w:eastAsia="Arial" w:hAnsi="Arial" w:cs="Arial"/>
                <w:color w:val="000000"/>
              </w:rPr>
              <w:t>the scope of other Personal Data provided by one Party who is Controller to the other Party who will separately determine the nature and purposes of its Processing the Personal Data on receipt e.g. where (1) the Supplier has professional or regulatory</w:t>
            </w:r>
            <w:r>
              <w:rPr>
                <w:rFonts w:ascii="Arial" w:eastAsia="Arial" w:hAnsi="Arial" w:cs="Arial"/>
                <w:color w:val="000000"/>
              </w:rPr>
              <w:t xml:space="preserve"> obligations in respect of Personal Data received, (2) a standardised service is such that the Relevant Authority cannot dictate the way in which Personal Data is processed by the Supplier, or (3) where the  Supplier comes to the transaction with Personal </w:t>
            </w:r>
            <w:r>
              <w:rPr>
                <w:rFonts w:ascii="Arial" w:eastAsia="Arial" w:hAnsi="Arial" w:cs="Arial"/>
                <w:color w:val="000000"/>
              </w:rPr>
              <w:t xml:space="preserve">Data for which it is already Controller for use by the Relevant Authority] </w:t>
            </w:r>
          </w:p>
          <w:p w:rsidR="00B94356" w:rsidRDefault="000D4F5B">
            <w:pPr>
              <w:rPr>
                <w:rFonts w:ascii="Arial" w:eastAsia="Arial" w:hAnsi="Arial" w:cs="Arial"/>
              </w:rPr>
            </w:pPr>
            <w:r>
              <w:rPr>
                <w:rFonts w:ascii="Arial" w:eastAsia="Arial" w:hAnsi="Arial" w:cs="Arial"/>
              </w:rPr>
              <w:t xml:space="preserve"> </w:t>
            </w:r>
          </w:p>
          <w:p w:rsidR="00B94356" w:rsidRDefault="000D4F5B">
            <w:pPr>
              <w:rPr>
                <w:rFonts w:ascii="Arial" w:eastAsia="Arial" w:hAnsi="Arial" w:cs="Arial"/>
              </w:rPr>
            </w:pPr>
            <w:r>
              <w:rPr>
                <w:rFonts w:ascii="Arial" w:eastAsia="Arial" w:hAnsi="Arial" w:cs="Arial"/>
                <w:b/>
              </w:rPr>
              <w:t xml:space="preserve">[Guidance </w:t>
            </w:r>
            <w:r>
              <w:rPr>
                <w:rFonts w:ascii="Arial" w:eastAsia="Arial" w:hAnsi="Arial" w:cs="Arial"/>
              </w:rPr>
              <w:t xml:space="preserve">where multiple relationships have been identified above, please address the below rows in the table for in respect of each relationship identified] </w:t>
            </w:r>
          </w:p>
          <w:p w:rsidR="00B94356" w:rsidRDefault="00B94356">
            <w:pPr>
              <w:rPr>
                <w:rFonts w:ascii="Arial" w:eastAsia="Arial" w:hAnsi="Arial" w:cs="Arial"/>
              </w:rPr>
            </w:pPr>
          </w:p>
        </w:tc>
      </w:tr>
      <w:tr w:rsidR="00B94356">
        <w:trPr>
          <w:trHeight w:val="1460"/>
        </w:trPr>
        <w:tc>
          <w:tcPr>
            <w:tcW w:w="2263" w:type="dxa"/>
            <w:shd w:val="clear" w:color="auto" w:fill="auto"/>
          </w:tcPr>
          <w:p w:rsidR="00B94356" w:rsidRDefault="000D4F5B">
            <w:pPr>
              <w:rPr>
                <w:rFonts w:ascii="Arial" w:eastAsia="Arial" w:hAnsi="Arial" w:cs="Arial"/>
              </w:rPr>
            </w:pPr>
            <w:r>
              <w:rPr>
                <w:rFonts w:ascii="Arial" w:eastAsia="Arial" w:hAnsi="Arial" w:cs="Arial"/>
              </w:rPr>
              <w:lastRenderedPageBreak/>
              <w:t>Duration of the Processing</w:t>
            </w:r>
          </w:p>
        </w:tc>
        <w:tc>
          <w:tcPr>
            <w:tcW w:w="7423" w:type="dxa"/>
            <w:shd w:val="clear" w:color="auto" w:fill="auto"/>
          </w:tcPr>
          <w:p w:rsidR="00B94356" w:rsidRDefault="000D4F5B">
            <w:pPr>
              <w:rPr>
                <w:rFonts w:ascii="Arial" w:eastAsia="Arial" w:hAnsi="Arial" w:cs="Arial"/>
              </w:rPr>
            </w:pPr>
            <w:r>
              <w:rPr>
                <w:rFonts w:ascii="Arial" w:eastAsia="Arial" w:hAnsi="Arial" w:cs="Arial"/>
              </w:rPr>
              <w:t>[Clearly set out the duration of the Processing including dates]</w:t>
            </w:r>
          </w:p>
        </w:tc>
      </w:tr>
      <w:tr w:rsidR="00B94356">
        <w:trPr>
          <w:trHeight w:val="1520"/>
        </w:trPr>
        <w:tc>
          <w:tcPr>
            <w:tcW w:w="2263" w:type="dxa"/>
            <w:shd w:val="clear" w:color="auto" w:fill="auto"/>
          </w:tcPr>
          <w:p w:rsidR="00B94356" w:rsidRDefault="000D4F5B">
            <w:pPr>
              <w:rPr>
                <w:rFonts w:ascii="Arial" w:eastAsia="Arial" w:hAnsi="Arial" w:cs="Arial"/>
              </w:rPr>
            </w:pPr>
            <w:r>
              <w:rPr>
                <w:rFonts w:ascii="Arial" w:eastAsia="Arial" w:hAnsi="Arial" w:cs="Arial"/>
              </w:rPr>
              <w:t>Nature and purposes of the Processing</w:t>
            </w:r>
          </w:p>
        </w:tc>
        <w:tc>
          <w:tcPr>
            <w:tcW w:w="7423" w:type="dxa"/>
            <w:shd w:val="clear" w:color="auto" w:fill="auto"/>
          </w:tcPr>
          <w:p w:rsidR="00B94356" w:rsidRDefault="000D4F5B">
            <w:pPr>
              <w:rPr>
                <w:rFonts w:ascii="Arial" w:eastAsia="Arial" w:hAnsi="Arial" w:cs="Arial"/>
              </w:rPr>
            </w:pPr>
            <w:r>
              <w:rPr>
                <w:rFonts w:ascii="Arial" w:eastAsia="Arial" w:hAnsi="Arial" w:cs="Arial"/>
              </w:rPr>
              <w:t xml:space="preserve">[Please be as specific as possible, but make sure that you cover all intended purposes. </w:t>
            </w:r>
          </w:p>
          <w:p w:rsidR="00B94356" w:rsidRDefault="000D4F5B">
            <w:pPr>
              <w:rPr>
                <w:rFonts w:ascii="Arial" w:eastAsia="Arial" w:hAnsi="Arial" w:cs="Arial"/>
              </w:rPr>
            </w:pPr>
            <w:r>
              <w:rPr>
                <w:rFonts w:ascii="Arial" w:eastAsia="Arial" w:hAnsi="Arial" w:cs="Arial"/>
              </w:rPr>
              <w:t>The nature of the Processing means a</w:t>
            </w:r>
            <w:r>
              <w:rPr>
                <w:rFonts w:ascii="Arial" w:eastAsia="Arial" w:hAnsi="Arial" w:cs="Arial"/>
              </w:rPr>
              <w:t xml:space="preserve">ny operation such as collection, recording, organisation, structuring, storage, adaptation or alteration, retrieval, consultation, use, disclosure by transmission, dissemination or otherwise making available, alignment or combination, restriction, erasure </w:t>
            </w:r>
            <w:r>
              <w:rPr>
                <w:rFonts w:ascii="Arial" w:eastAsia="Arial" w:hAnsi="Arial" w:cs="Arial"/>
              </w:rPr>
              <w:t>or destruction of data (whether or not by automated means) etc.</w:t>
            </w:r>
          </w:p>
          <w:p w:rsidR="00B94356" w:rsidRDefault="000D4F5B">
            <w:pPr>
              <w:rPr>
                <w:rFonts w:ascii="Arial" w:eastAsia="Arial" w:hAnsi="Arial" w:cs="Arial"/>
              </w:rPr>
            </w:pPr>
            <w:r>
              <w:rPr>
                <w:rFonts w:ascii="Arial" w:eastAsia="Arial" w:hAnsi="Arial" w:cs="Arial"/>
              </w:rPr>
              <w:t>The purpose might include: employment processing, statutory obligation, recruitment assessment etc.]</w:t>
            </w:r>
          </w:p>
        </w:tc>
      </w:tr>
      <w:tr w:rsidR="00B94356">
        <w:trPr>
          <w:trHeight w:val="1400"/>
        </w:trPr>
        <w:tc>
          <w:tcPr>
            <w:tcW w:w="2263" w:type="dxa"/>
            <w:shd w:val="clear" w:color="auto" w:fill="auto"/>
          </w:tcPr>
          <w:p w:rsidR="00B94356" w:rsidRDefault="000D4F5B">
            <w:pPr>
              <w:rPr>
                <w:rFonts w:ascii="Arial" w:eastAsia="Arial" w:hAnsi="Arial" w:cs="Arial"/>
              </w:rPr>
            </w:pPr>
            <w:r>
              <w:rPr>
                <w:rFonts w:ascii="Arial" w:eastAsia="Arial" w:hAnsi="Arial" w:cs="Arial"/>
              </w:rPr>
              <w:lastRenderedPageBreak/>
              <w:t>Type of Personal Data</w:t>
            </w:r>
          </w:p>
        </w:tc>
        <w:tc>
          <w:tcPr>
            <w:tcW w:w="7423" w:type="dxa"/>
            <w:shd w:val="clear" w:color="auto" w:fill="auto"/>
          </w:tcPr>
          <w:p w:rsidR="00B94356" w:rsidRDefault="000D4F5B">
            <w:pPr>
              <w:rPr>
                <w:rFonts w:ascii="Arial" w:eastAsia="Arial" w:hAnsi="Arial" w:cs="Arial"/>
              </w:rPr>
            </w:pPr>
            <w:r>
              <w:rPr>
                <w:rFonts w:ascii="Arial" w:eastAsia="Arial" w:hAnsi="Arial" w:cs="Arial"/>
              </w:rPr>
              <w:t>[Examples here include: name, address, date of birth, NI number, telephone number, pay, images, biometric data etc.]</w:t>
            </w:r>
          </w:p>
        </w:tc>
      </w:tr>
      <w:tr w:rsidR="00B94356">
        <w:trPr>
          <w:trHeight w:val="1560"/>
        </w:trPr>
        <w:tc>
          <w:tcPr>
            <w:tcW w:w="2263" w:type="dxa"/>
            <w:shd w:val="clear" w:color="auto" w:fill="auto"/>
          </w:tcPr>
          <w:p w:rsidR="00B94356" w:rsidRDefault="000D4F5B">
            <w:pPr>
              <w:rPr>
                <w:rFonts w:ascii="Arial" w:eastAsia="Arial" w:hAnsi="Arial" w:cs="Arial"/>
              </w:rPr>
            </w:pPr>
            <w:r>
              <w:rPr>
                <w:rFonts w:ascii="Arial" w:eastAsia="Arial" w:hAnsi="Arial" w:cs="Arial"/>
              </w:rPr>
              <w:t>Categories of Data Subject</w:t>
            </w:r>
          </w:p>
        </w:tc>
        <w:tc>
          <w:tcPr>
            <w:tcW w:w="7423" w:type="dxa"/>
            <w:shd w:val="clear" w:color="auto" w:fill="auto"/>
          </w:tcPr>
          <w:p w:rsidR="00B94356" w:rsidRDefault="000D4F5B">
            <w:pPr>
              <w:rPr>
                <w:rFonts w:ascii="Arial" w:eastAsia="Arial" w:hAnsi="Arial" w:cs="Arial"/>
              </w:rPr>
            </w:pPr>
            <w:r>
              <w:rPr>
                <w:rFonts w:ascii="Arial" w:eastAsia="Arial" w:hAnsi="Arial" w:cs="Arial"/>
              </w:rPr>
              <w:t xml:space="preserve">[Examples include: Staff (including volunteers, agents, and temporary workers), customers/ clients, suppliers, </w:t>
            </w:r>
            <w:r>
              <w:rPr>
                <w:rFonts w:ascii="Arial" w:eastAsia="Arial" w:hAnsi="Arial" w:cs="Arial"/>
              </w:rPr>
              <w:t>patients, students / pupils, members of the public, users of a particular</w:t>
            </w:r>
            <w:r>
              <w:rPr>
                <w:rFonts w:ascii="Arial" w:eastAsia="Arial" w:hAnsi="Arial" w:cs="Arial"/>
              </w:rPr>
              <w:br/>
              <w:t>website etc.]</w:t>
            </w:r>
          </w:p>
        </w:tc>
      </w:tr>
      <w:tr w:rsidR="00B94356">
        <w:trPr>
          <w:trHeight w:val="1660"/>
        </w:trPr>
        <w:tc>
          <w:tcPr>
            <w:tcW w:w="2263" w:type="dxa"/>
            <w:shd w:val="clear" w:color="auto" w:fill="auto"/>
          </w:tcPr>
          <w:p w:rsidR="00B94356" w:rsidRDefault="000D4F5B">
            <w:pPr>
              <w:rPr>
                <w:rFonts w:ascii="Arial" w:eastAsia="Arial" w:hAnsi="Arial" w:cs="Arial"/>
              </w:rPr>
            </w:pPr>
            <w:r>
              <w:rPr>
                <w:rFonts w:ascii="Arial" w:eastAsia="Arial" w:hAnsi="Arial" w:cs="Arial"/>
              </w:rPr>
              <w:t>Plan for return and destruction of the data once the Processing is complete</w:t>
            </w:r>
          </w:p>
          <w:p w:rsidR="00B94356" w:rsidRDefault="000D4F5B">
            <w:pPr>
              <w:rPr>
                <w:rFonts w:ascii="Arial" w:eastAsia="Arial" w:hAnsi="Arial" w:cs="Arial"/>
              </w:rPr>
            </w:pPr>
            <w:r>
              <w:rPr>
                <w:rFonts w:ascii="Arial" w:eastAsia="Arial" w:hAnsi="Arial" w:cs="Arial"/>
              </w:rPr>
              <w:t>UNLESS requirement under Union or Member State law to preserve that type of data</w:t>
            </w:r>
          </w:p>
        </w:tc>
        <w:tc>
          <w:tcPr>
            <w:tcW w:w="7423" w:type="dxa"/>
            <w:shd w:val="clear" w:color="auto" w:fill="auto"/>
          </w:tcPr>
          <w:p w:rsidR="00B94356" w:rsidRDefault="000D4F5B">
            <w:pPr>
              <w:rPr>
                <w:rFonts w:ascii="Arial" w:eastAsia="Arial" w:hAnsi="Arial" w:cs="Arial"/>
              </w:rPr>
            </w:pPr>
            <w:r>
              <w:rPr>
                <w:rFonts w:ascii="Arial" w:eastAsia="Arial" w:hAnsi="Arial" w:cs="Arial"/>
              </w:rPr>
              <w:t>[Describe how long the data will be retained for, how it be returned or destroyed]</w:t>
            </w:r>
          </w:p>
        </w:tc>
      </w:tr>
    </w:tbl>
    <w:p w:rsidR="00B94356" w:rsidRDefault="00B94356"/>
    <w:p w:rsidR="00B94356" w:rsidRDefault="000D4F5B">
      <w:pPr>
        <w:rPr>
          <w:rFonts w:ascii="Arial" w:eastAsia="Arial" w:hAnsi="Arial" w:cs="Arial"/>
          <w:b/>
        </w:rPr>
      </w:pPr>
      <w:r>
        <w:br w:type="page"/>
      </w:r>
    </w:p>
    <w:p w:rsidR="00B94356" w:rsidRDefault="000D4F5B">
      <w:pPr>
        <w:rPr>
          <w:rFonts w:ascii="Arial" w:eastAsia="Arial" w:hAnsi="Arial" w:cs="Arial"/>
        </w:rPr>
      </w:pPr>
      <w:r>
        <w:rPr>
          <w:rFonts w:ascii="Arial" w:eastAsia="Arial" w:hAnsi="Arial" w:cs="Arial"/>
          <w:b/>
        </w:rPr>
        <w:lastRenderedPageBreak/>
        <w:t>Annex 2 - Joint Controller Agreement</w:t>
      </w:r>
    </w:p>
    <w:p w:rsidR="00B94356" w:rsidRDefault="000D4F5B">
      <w:pPr>
        <w:keepNext/>
        <w:rPr>
          <w:rFonts w:ascii="Arial" w:eastAsia="Arial" w:hAnsi="Arial" w:cs="Arial"/>
          <w:b/>
        </w:rPr>
      </w:pPr>
      <w:r>
        <w:rPr>
          <w:rFonts w:ascii="Arial" w:eastAsia="Arial" w:hAnsi="Arial" w:cs="Arial"/>
          <w:b/>
        </w:rPr>
        <w:t xml:space="preserve">1. Joint Controller Status and Allocation of Responsibilities </w:t>
      </w:r>
    </w:p>
    <w:p w:rsidR="00B94356" w:rsidRDefault="000D4F5B">
      <w:pPr>
        <w:keepNext/>
        <w:rPr>
          <w:rFonts w:ascii="Arial" w:eastAsia="Arial" w:hAnsi="Arial" w:cs="Arial"/>
        </w:rPr>
      </w:pPr>
      <w:r>
        <w:rPr>
          <w:rFonts w:ascii="Arial" w:eastAsia="Arial" w:hAnsi="Arial" w:cs="Arial"/>
        </w:rPr>
        <w:t>1.1</w:t>
      </w:r>
      <w:r>
        <w:rPr>
          <w:rFonts w:ascii="Arial" w:eastAsia="Arial" w:hAnsi="Arial" w:cs="Arial"/>
        </w:rPr>
        <w:tab/>
        <w:t>With respect to Personal Data under Joint Control of the Parties,</w:t>
      </w:r>
      <w:r>
        <w:rPr>
          <w:rFonts w:ascii="Arial" w:eastAsia="Arial" w:hAnsi="Arial" w:cs="Arial"/>
        </w:rPr>
        <w:t xml:space="preserve"> the Parties envisage that they shall each be a Data Controller in respect of that Personal Data in accordance with the terms of this Annex 2 (Joint Controller Agreement) in replacement of Paragraphs 2-15 of Joint Schedule 11 (Where one Party is Controller</w:t>
      </w:r>
      <w:r>
        <w:rPr>
          <w:rFonts w:ascii="Arial" w:eastAsia="Arial" w:hAnsi="Arial" w:cs="Arial"/>
        </w:rPr>
        <w:t xml:space="preserve"> and the other Party is Processor) and Paragraphs 7-27 of Joint Schedule 11 (Independent Controllers of Personal Data). Accordingly, the Parties each undertake to comply with the applicable Data Protection Legislation in respect of their Processing of such</w:t>
      </w:r>
      <w:r>
        <w:rPr>
          <w:rFonts w:ascii="Arial" w:eastAsia="Arial" w:hAnsi="Arial" w:cs="Arial"/>
        </w:rPr>
        <w:t xml:space="preserve"> Personal Data as Data Controllers. </w:t>
      </w:r>
    </w:p>
    <w:p w:rsidR="00B94356" w:rsidRDefault="000D4F5B">
      <w:pPr>
        <w:keepNext/>
        <w:rPr>
          <w:rFonts w:ascii="Arial" w:eastAsia="Arial" w:hAnsi="Arial" w:cs="Arial"/>
        </w:rPr>
      </w:pPr>
      <w:r>
        <w:rPr>
          <w:rFonts w:ascii="Arial" w:eastAsia="Arial" w:hAnsi="Arial" w:cs="Arial"/>
          <w:highlight w:val="white"/>
        </w:rPr>
        <w:t xml:space="preserve">1.2 The Parties agree that the </w:t>
      </w:r>
      <w:r>
        <w:rPr>
          <w:rFonts w:ascii="Arial" w:eastAsia="Arial" w:hAnsi="Arial" w:cs="Arial"/>
          <w:b/>
        </w:rPr>
        <w:t>[Supplier/Relevant Authority]</w:t>
      </w:r>
      <w:r>
        <w:rPr>
          <w:rFonts w:ascii="Arial" w:eastAsia="Arial" w:hAnsi="Arial" w:cs="Arial"/>
        </w:rPr>
        <w:t xml:space="preserve">: </w:t>
      </w:r>
    </w:p>
    <w:p w:rsidR="00B94356" w:rsidRDefault="000D4F5B">
      <w:pPr>
        <w:ind w:left="993" w:hanging="566"/>
        <w:rPr>
          <w:rFonts w:ascii="Arial" w:eastAsia="Arial" w:hAnsi="Arial" w:cs="Arial"/>
          <w:highlight w:val="white"/>
        </w:rPr>
      </w:pPr>
      <w:r>
        <w:rPr>
          <w:rFonts w:ascii="Arial" w:eastAsia="Arial" w:hAnsi="Arial" w:cs="Arial"/>
          <w:highlight w:val="white"/>
        </w:rPr>
        <w:t>(a)</w:t>
      </w:r>
      <w:r>
        <w:rPr>
          <w:rFonts w:ascii="Arial" w:eastAsia="Arial" w:hAnsi="Arial" w:cs="Arial"/>
          <w:highlight w:val="white"/>
        </w:rPr>
        <w:tab/>
      </w:r>
      <w:r>
        <w:rPr>
          <w:rFonts w:ascii="Arial" w:eastAsia="Arial" w:hAnsi="Arial" w:cs="Arial"/>
          <w:highlight w:val="white"/>
        </w:rPr>
        <w:t>is the exclusive point of contact for Data Subjects and is responsible for all steps necessary to comply with the GDPR regarding the exercise by Data Subjects of their rights under the GDPR;</w:t>
      </w:r>
    </w:p>
    <w:p w:rsidR="00B94356" w:rsidRDefault="000D4F5B">
      <w:pPr>
        <w:ind w:left="993" w:hanging="566"/>
        <w:rPr>
          <w:rFonts w:ascii="Arial" w:eastAsia="Arial" w:hAnsi="Arial" w:cs="Arial"/>
          <w:highlight w:val="white"/>
        </w:rPr>
      </w:pPr>
      <w:r>
        <w:rPr>
          <w:rFonts w:ascii="Arial" w:eastAsia="Arial" w:hAnsi="Arial" w:cs="Arial"/>
          <w:highlight w:val="white"/>
        </w:rPr>
        <w:t xml:space="preserve">(b) </w:t>
      </w:r>
      <w:r>
        <w:rPr>
          <w:rFonts w:ascii="Arial" w:eastAsia="Arial" w:hAnsi="Arial" w:cs="Arial"/>
          <w:highlight w:val="white"/>
        </w:rPr>
        <w:tab/>
        <w:t>shall direct Data Subjects to its Data Protection Officer or</w:t>
      </w:r>
      <w:r>
        <w:rPr>
          <w:rFonts w:ascii="Arial" w:eastAsia="Arial" w:hAnsi="Arial" w:cs="Arial"/>
          <w:highlight w:val="white"/>
        </w:rPr>
        <w:t xml:space="preserve"> suitable alternative in connection with the exercise of their rights as Data Subjects and for any enquiries concerning their Personal Data or privacy;</w:t>
      </w:r>
    </w:p>
    <w:p w:rsidR="00B94356" w:rsidRDefault="000D4F5B">
      <w:pPr>
        <w:ind w:left="993" w:hanging="566"/>
        <w:rPr>
          <w:rFonts w:ascii="Arial" w:eastAsia="Arial" w:hAnsi="Arial" w:cs="Arial"/>
          <w:highlight w:val="white"/>
        </w:rPr>
      </w:pPr>
      <w:r>
        <w:rPr>
          <w:rFonts w:ascii="Arial" w:eastAsia="Arial" w:hAnsi="Arial" w:cs="Arial"/>
          <w:highlight w:val="white"/>
        </w:rPr>
        <w:t>(c)</w:t>
      </w:r>
      <w:r>
        <w:rPr>
          <w:rFonts w:ascii="Arial" w:eastAsia="Arial" w:hAnsi="Arial" w:cs="Arial"/>
          <w:highlight w:val="white"/>
        </w:rPr>
        <w:tab/>
        <w:t>is solely responsible for the Parties’ compliance with all duties to provide information to Data Sub</w:t>
      </w:r>
      <w:r>
        <w:rPr>
          <w:rFonts w:ascii="Arial" w:eastAsia="Arial" w:hAnsi="Arial" w:cs="Arial"/>
          <w:highlight w:val="white"/>
        </w:rPr>
        <w:t>jects under Articles 13 and 14 of the GDPR;</w:t>
      </w:r>
    </w:p>
    <w:p w:rsidR="00B94356" w:rsidRDefault="000D4F5B">
      <w:pPr>
        <w:ind w:left="993" w:hanging="566"/>
        <w:rPr>
          <w:rFonts w:ascii="Arial" w:eastAsia="Arial" w:hAnsi="Arial" w:cs="Arial"/>
          <w:highlight w:val="white"/>
        </w:rPr>
      </w:pPr>
      <w:r>
        <w:rPr>
          <w:rFonts w:ascii="Arial" w:eastAsia="Arial" w:hAnsi="Arial" w:cs="Arial"/>
          <w:highlight w:val="white"/>
        </w:rPr>
        <w:t>(d)</w:t>
      </w:r>
      <w:r>
        <w:rPr>
          <w:rFonts w:ascii="Arial" w:eastAsia="Arial" w:hAnsi="Arial" w:cs="Arial"/>
          <w:highlight w:val="white"/>
        </w:rPr>
        <w:tab/>
        <w:t>is responsible for obtaining the informed consent of Data Subjects, in accordance with the GDPR, for Processing in connection with the Services where consent is the relevant legal basis for that Processing; a</w:t>
      </w:r>
      <w:r>
        <w:rPr>
          <w:rFonts w:ascii="Arial" w:eastAsia="Arial" w:hAnsi="Arial" w:cs="Arial"/>
          <w:highlight w:val="white"/>
        </w:rPr>
        <w:t>nd</w:t>
      </w:r>
    </w:p>
    <w:p w:rsidR="00B94356" w:rsidRDefault="000D4F5B">
      <w:pPr>
        <w:ind w:left="993" w:hanging="566"/>
        <w:rPr>
          <w:rFonts w:ascii="Arial" w:eastAsia="Arial" w:hAnsi="Arial" w:cs="Arial"/>
        </w:rPr>
      </w:pPr>
      <w:r>
        <w:rPr>
          <w:rFonts w:ascii="Arial" w:eastAsia="Arial" w:hAnsi="Arial" w:cs="Arial"/>
          <w:highlight w:val="white"/>
        </w:rPr>
        <w:t>(e)</w:t>
      </w:r>
      <w:r>
        <w:rPr>
          <w:rFonts w:ascii="Arial" w:eastAsia="Arial" w:hAnsi="Arial" w:cs="Arial"/>
          <w:highlight w:val="white"/>
        </w:rPr>
        <w:tab/>
        <w:t>shall make available to Data Subjects the essence of this Annex (and notify them of any changes to it) concerning the allocation of responsibilities as Joint Controller</w:t>
      </w:r>
      <w:r>
        <w:rPr>
          <w:rFonts w:ascii="Arial" w:eastAsia="Arial" w:hAnsi="Arial" w:cs="Arial"/>
        </w:rPr>
        <w:t xml:space="preserve"> and its role as exclusive point of contact, the Parties having used their best e</w:t>
      </w:r>
      <w:r>
        <w:rPr>
          <w:rFonts w:ascii="Arial" w:eastAsia="Arial" w:hAnsi="Arial" w:cs="Arial"/>
        </w:rPr>
        <w:t>ndeavours to agree the terms of that essence</w:t>
      </w:r>
      <w:r>
        <w:rPr>
          <w:rFonts w:ascii="Arial" w:eastAsia="Arial" w:hAnsi="Arial" w:cs="Arial"/>
          <w:highlight w:val="white"/>
        </w:rPr>
        <w:t xml:space="preserve">. This must be outlined in the </w:t>
      </w:r>
      <w:r>
        <w:rPr>
          <w:rFonts w:ascii="Arial" w:eastAsia="Arial" w:hAnsi="Arial" w:cs="Arial"/>
          <w:b/>
        </w:rPr>
        <w:t xml:space="preserve">[Supplier’s/Relevant Authority’s] </w:t>
      </w:r>
      <w:r>
        <w:rPr>
          <w:rFonts w:ascii="Arial" w:eastAsia="Arial" w:hAnsi="Arial" w:cs="Arial"/>
          <w:highlight w:val="white"/>
        </w:rPr>
        <w:t xml:space="preserve">privacy policy </w:t>
      </w:r>
      <w:r>
        <w:rPr>
          <w:rFonts w:ascii="Arial" w:eastAsia="Arial" w:hAnsi="Arial" w:cs="Arial"/>
        </w:rPr>
        <w:t>(which must be readily available by hyperlink or otherwise on all of its public facing services and marketing).</w:t>
      </w:r>
    </w:p>
    <w:p w:rsidR="00B94356" w:rsidRDefault="000D4F5B">
      <w:pPr>
        <w:rPr>
          <w:rFonts w:ascii="Arial" w:eastAsia="Arial" w:hAnsi="Arial" w:cs="Arial"/>
        </w:rPr>
      </w:pPr>
      <w:r>
        <w:rPr>
          <w:rFonts w:ascii="Arial" w:eastAsia="Arial" w:hAnsi="Arial" w:cs="Arial"/>
        </w:rPr>
        <w:t xml:space="preserve">1.3 Notwithstanding </w:t>
      </w:r>
      <w:r>
        <w:rPr>
          <w:rFonts w:ascii="Arial" w:eastAsia="Arial" w:hAnsi="Arial" w:cs="Arial"/>
        </w:rPr>
        <w:t>the terms of clause 1.2, the Parties acknowledge that a Data Subject has the right to exercise their legal rights under the Data Protection Law as against the relevant Party as Controller.</w:t>
      </w:r>
    </w:p>
    <w:p w:rsidR="00B94356" w:rsidRDefault="000D4F5B">
      <w:pPr>
        <w:numPr>
          <w:ilvl w:val="2"/>
          <w:numId w:val="5"/>
        </w:numPr>
        <w:pBdr>
          <w:top w:val="nil"/>
          <w:left w:val="nil"/>
          <w:bottom w:val="nil"/>
          <w:right w:val="nil"/>
          <w:between w:val="nil"/>
        </w:pBdr>
        <w:spacing w:after="240" w:line="240" w:lineRule="auto"/>
        <w:jc w:val="both"/>
        <w:rPr>
          <w:rFonts w:ascii="Arial" w:eastAsia="Arial" w:hAnsi="Arial" w:cs="Arial"/>
          <w:b/>
          <w:color w:val="000000"/>
        </w:rPr>
      </w:pPr>
      <w:r>
        <w:rPr>
          <w:rFonts w:ascii="Arial" w:eastAsia="Arial" w:hAnsi="Arial" w:cs="Arial"/>
          <w:b/>
          <w:color w:val="000000"/>
        </w:rPr>
        <w:t>Undertakings of both Parties</w:t>
      </w:r>
    </w:p>
    <w:p w:rsidR="00B94356" w:rsidRDefault="000D4F5B">
      <w:pPr>
        <w:numPr>
          <w:ilvl w:val="3"/>
          <w:numId w:val="5"/>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color w:val="000000"/>
        </w:rPr>
        <w:t>The Supplier and the Relevant Authorit</w:t>
      </w:r>
      <w:r>
        <w:rPr>
          <w:rFonts w:ascii="Arial" w:eastAsia="Arial" w:hAnsi="Arial" w:cs="Arial"/>
          <w:color w:val="000000"/>
        </w:rPr>
        <w:t xml:space="preserve">y each undertake that they shall: </w:t>
      </w:r>
    </w:p>
    <w:p w:rsidR="00B94356" w:rsidRDefault="000D4F5B">
      <w:pPr>
        <w:ind w:left="1203" w:hanging="566"/>
        <w:rPr>
          <w:rFonts w:ascii="Arial" w:eastAsia="Arial" w:hAnsi="Arial" w:cs="Arial"/>
          <w:strike/>
        </w:rPr>
      </w:pPr>
      <w:r>
        <w:rPr>
          <w:rFonts w:ascii="Arial" w:eastAsia="Arial" w:hAnsi="Arial" w:cs="Arial"/>
        </w:rPr>
        <w:t>(a)</w:t>
      </w:r>
      <w:r>
        <w:rPr>
          <w:rFonts w:ascii="Arial" w:eastAsia="Arial" w:hAnsi="Arial" w:cs="Arial"/>
        </w:rPr>
        <w:tab/>
        <w:t xml:space="preserve">report to the other Party every </w:t>
      </w:r>
      <w:r>
        <w:rPr>
          <w:rFonts w:ascii="Arial" w:eastAsia="Arial" w:hAnsi="Arial" w:cs="Arial"/>
          <w:b/>
        </w:rPr>
        <w:t xml:space="preserve">[x] </w:t>
      </w:r>
      <w:r>
        <w:rPr>
          <w:rFonts w:ascii="Arial" w:eastAsia="Arial" w:hAnsi="Arial" w:cs="Arial"/>
        </w:rPr>
        <w:t>months on:</w:t>
      </w:r>
    </w:p>
    <w:p w:rsidR="00B94356" w:rsidRDefault="000D4F5B">
      <w:pPr>
        <w:ind w:left="1770" w:hanging="567"/>
        <w:rPr>
          <w:rFonts w:ascii="Arial" w:eastAsia="Arial" w:hAnsi="Arial" w:cs="Arial"/>
        </w:rPr>
      </w:pPr>
      <w:r>
        <w:rPr>
          <w:rFonts w:ascii="Arial" w:eastAsia="Arial" w:hAnsi="Arial" w:cs="Arial"/>
        </w:rPr>
        <w:t>(i)</w:t>
      </w:r>
      <w:r>
        <w:rPr>
          <w:rFonts w:ascii="Arial" w:eastAsia="Arial" w:hAnsi="Arial" w:cs="Arial"/>
        </w:rPr>
        <w:tab/>
        <w:t>the volume of Data Subject Access Requests (or purported Data Subject  Access Requests) from Data Subjects (or third parties on their behalf);</w:t>
      </w:r>
    </w:p>
    <w:p w:rsidR="00B94356" w:rsidRDefault="000D4F5B">
      <w:pPr>
        <w:ind w:left="1770" w:hanging="567"/>
        <w:rPr>
          <w:rFonts w:ascii="Arial" w:eastAsia="Arial" w:hAnsi="Arial" w:cs="Arial"/>
        </w:rPr>
      </w:pPr>
      <w:r>
        <w:rPr>
          <w:rFonts w:ascii="Arial" w:eastAsia="Arial" w:hAnsi="Arial" w:cs="Arial"/>
        </w:rPr>
        <w:t>(ii)</w:t>
      </w:r>
      <w:r>
        <w:rPr>
          <w:rFonts w:ascii="Arial" w:eastAsia="Arial" w:hAnsi="Arial" w:cs="Arial"/>
        </w:rPr>
        <w:tab/>
      </w:r>
      <w:r>
        <w:rPr>
          <w:rFonts w:ascii="Arial" w:eastAsia="Arial" w:hAnsi="Arial" w:cs="Arial"/>
        </w:rPr>
        <w:t xml:space="preserve">the volume of requests from Data Subjects (or third parties on their behalf) to rectify, block or erase any Personal Data; </w:t>
      </w:r>
    </w:p>
    <w:p w:rsidR="00B94356" w:rsidRDefault="000D4F5B">
      <w:pPr>
        <w:ind w:left="1770" w:hanging="567"/>
        <w:rPr>
          <w:rFonts w:ascii="Arial" w:eastAsia="Arial" w:hAnsi="Arial" w:cs="Arial"/>
        </w:rPr>
      </w:pPr>
      <w:r>
        <w:rPr>
          <w:rFonts w:ascii="Arial" w:eastAsia="Arial" w:hAnsi="Arial" w:cs="Arial"/>
        </w:rPr>
        <w:lastRenderedPageBreak/>
        <w:t>(iii)</w:t>
      </w:r>
      <w:r>
        <w:rPr>
          <w:rFonts w:ascii="Arial" w:eastAsia="Arial" w:hAnsi="Arial" w:cs="Arial"/>
        </w:rPr>
        <w:tab/>
        <w:t>any other requests, complaints or communications from Data Subjects (or third parties on their behalf) relating to the other P</w:t>
      </w:r>
      <w:r>
        <w:rPr>
          <w:rFonts w:ascii="Arial" w:eastAsia="Arial" w:hAnsi="Arial" w:cs="Arial"/>
        </w:rPr>
        <w:t>arty’s obligations under applicable Data Protection Legislation;</w:t>
      </w:r>
    </w:p>
    <w:p w:rsidR="00B94356" w:rsidRDefault="000D4F5B">
      <w:pPr>
        <w:ind w:left="1770" w:hanging="567"/>
        <w:rPr>
          <w:rFonts w:ascii="Arial" w:eastAsia="Arial" w:hAnsi="Arial" w:cs="Arial"/>
        </w:rPr>
      </w:pPr>
      <w:r>
        <w:rPr>
          <w:rFonts w:ascii="Arial" w:eastAsia="Arial" w:hAnsi="Arial" w:cs="Arial"/>
        </w:rPr>
        <w:t>(iv)</w:t>
      </w:r>
      <w:r>
        <w:rPr>
          <w:rFonts w:ascii="Arial" w:eastAsia="Arial" w:hAnsi="Arial" w:cs="Arial"/>
        </w:rPr>
        <w:tab/>
        <w:t>any communications from the Information Commissioner or any other regulatory authority in connection with Personal Data; and</w:t>
      </w:r>
    </w:p>
    <w:p w:rsidR="00B94356" w:rsidRDefault="000D4F5B">
      <w:pPr>
        <w:ind w:left="1770" w:hanging="567"/>
        <w:rPr>
          <w:rFonts w:ascii="Arial" w:eastAsia="Arial" w:hAnsi="Arial" w:cs="Arial"/>
        </w:rPr>
      </w:pPr>
      <w:r>
        <w:rPr>
          <w:rFonts w:ascii="Arial" w:eastAsia="Arial" w:hAnsi="Arial" w:cs="Arial"/>
        </w:rPr>
        <w:t>(v)</w:t>
      </w:r>
      <w:r>
        <w:rPr>
          <w:rFonts w:ascii="Arial" w:eastAsia="Arial" w:hAnsi="Arial" w:cs="Arial"/>
        </w:rPr>
        <w:tab/>
      </w:r>
      <w:r>
        <w:rPr>
          <w:rFonts w:ascii="Arial" w:eastAsia="Arial" w:hAnsi="Arial" w:cs="Arial"/>
        </w:rPr>
        <w:t>any requests from any third party for disclosure of Personal Data where compliance with such request is required or purported to be required by Law,</w:t>
      </w:r>
    </w:p>
    <w:p w:rsidR="00B94356" w:rsidRDefault="000D4F5B">
      <w:pPr>
        <w:ind w:left="1203"/>
        <w:rPr>
          <w:rFonts w:ascii="Arial" w:eastAsia="Arial" w:hAnsi="Arial" w:cs="Arial"/>
        </w:rPr>
      </w:pPr>
      <w:r>
        <w:rPr>
          <w:rFonts w:ascii="Arial" w:eastAsia="Arial" w:hAnsi="Arial" w:cs="Arial"/>
        </w:rPr>
        <w:t xml:space="preserve">that it has received in relation to the subject matter of the Contract during that period; </w:t>
      </w:r>
    </w:p>
    <w:p w:rsidR="00B94356" w:rsidRDefault="000D4F5B">
      <w:pPr>
        <w:ind w:left="1203" w:hanging="566"/>
        <w:rPr>
          <w:rFonts w:ascii="Arial" w:eastAsia="Arial" w:hAnsi="Arial" w:cs="Arial"/>
        </w:rPr>
      </w:pPr>
      <w:r>
        <w:rPr>
          <w:rFonts w:ascii="Arial" w:eastAsia="Arial" w:hAnsi="Arial" w:cs="Arial"/>
        </w:rPr>
        <w:t>(b)</w:t>
      </w:r>
      <w:r>
        <w:rPr>
          <w:rFonts w:ascii="Arial" w:eastAsia="Arial" w:hAnsi="Arial" w:cs="Arial"/>
        </w:rPr>
        <w:tab/>
      </w:r>
      <w:r>
        <w:rPr>
          <w:rFonts w:ascii="Arial" w:eastAsia="Arial" w:hAnsi="Arial" w:cs="Arial"/>
          <w:highlight w:val="white"/>
        </w:rPr>
        <w:t>notify each</w:t>
      </w:r>
      <w:r>
        <w:rPr>
          <w:rFonts w:ascii="Arial" w:eastAsia="Arial" w:hAnsi="Arial" w:cs="Arial"/>
          <w:highlight w:val="white"/>
        </w:rPr>
        <w:t xml:space="preserve"> other immediately if it receives any</w:t>
      </w:r>
      <w:r>
        <w:rPr>
          <w:rFonts w:ascii="Arial" w:eastAsia="Arial" w:hAnsi="Arial" w:cs="Arial"/>
        </w:rPr>
        <w:t xml:space="preserve"> request, complaint or communication made as referred to in Clauses 2.1(a)(i) to (v); </w:t>
      </w:r>
    </w:p>
    <w:p w:rsidR="00B94356" w:rsidRDefault="000D4F5B">
      <w:pPr>
        <w:ind w:left="1203" w:hanging="566"/>
        <w:rPr>
          <w:rFonts w:ascii="Arial" w:eastAsia="Arial" w:hAnsi="Arial" w:cs="Arial"/>
        </w:rPr>
      </w:pPr>
      <w:r>
        <w:rPr>
          <w:rFonts w:ascii="Arial" w:eastAsia="Arial" w:hAnsi="Arial" w:cs="Arial"/>
        </w:rPr>
        <w:t>(c)</w:t>
      </w:r>
      <w:r>
        <w:rPr>
          <w:rFonts w:ascii="Arial" w:eastAsia="Arial" w:hAnsi="Arial" w:cs="Arial"/>
        </w:rPr>
        <w:tab/>
        <w:t>provide the other Party with full cooperation and assistance in relation to any request, complaint or communication made as refe</w:t>
      </w:r>
      <w:r>
        <w:rPr>
          <w:rFonts w:ascii="Arial" w:eastAsia="Arial" w:hAnsi="Arial" w:cs="Arial"/>
        </w:rPr>
        <w:t>rred to in Clauses 2.1(a)(iii) to (v) to enable the other Party to comply with the relevant timescales set out in the Data Protection Legislation;</w:t>
      </w:r>
    </w:p>
    <w:p w:rsidR="00B94356" w:rsidRDefault="000D4F5B">
      <w:pPr>
        <w:ind w:left="1203" w:hanging="566"/>
        <w:rPr>
          <w:rFonts w:ascii="Arial" w:eastAsia="Arial" w:hAnsi="Arial" w:cs="Arial"/>
        </w:rPr>
      </w:pPr>
      <w:r>
        <w:rPr>
          <w:rFonts w:ascii="Arial" w:eastAsia="Arial" w:hAnsi="Arial" w:cs="Arial"/>
        </w:rPr>
        <w:t xml:space="preserve">(d) </w:t>
      </w:r>
      <w:r>
        <w:rPr>
          <w:rFonts w:ascii="Arial" w:eastAsia="Arial" w:hAnsi="Arial" w:cs="Arial"/>
        </w:rPr>
        <w:tab/>
        <w:t xml:space="preserve">not disclose or transfer the Personal Data to any third party unless necessary for the provision of the </w:t>
      </w:r>
      <w:r>
        <w:rPr>
          <w:rFonts w:ascii="Arial" w:eastAsia="Arial" w:hAnsi="Arial" w:cs="Arial"/>
        </w:rPr>
        <w:t>Services and, for any disclosure or transfer of Personal Data to any third party, save where such disclosure or transfer is specifically authorised under the Contract or is required by Law) ensure consent has been obtained from the Data Subject before disc</w:t>
      </w:r>
      <w:r>
        <w:rPr>
          <w:rFonts w:ascii="Arial" w:eastAsia="Arial" w:hAnsi="Arial" w:cs="Arial"/>
        </w:rPr>
        <w:t>losing or transferring the Personal Data to the third party. For the avoidance of doubt to which Personal Data is transferred must be subject to equivalent obligations which are no less onerous than those set out in this Annex;</w:t>
      </w:r>
    </w:p>
    <w:p w:rsidR="00B94356" w:rsidRDefault="000D4F5B">
      <w:pPr>
        <w:ind w:left="1203" w:hanging="566"/>
        <w:rPr>
          <w:rFonts w:ascii="Arial" w:eastAsia="Arial" w:hAnsi="Arial" w:cs="Arial"/>
        </w:rPr>
      </w:pPr>
      <w:r>
        <w:rPr>
          <w:rFonts w:ascii="Arial" w:eastAsia="Arial" w:hAnsi="Arial" w:cs="Arial"/>
        </w:rPr>
        <w:t>(e)</w:t>
      </w:r>
      <w:r>
        <w:rPr>
          <w:rFonts w:ascii="Arial" w:eastAsia="Arial" w:hAnsi="Arial" w:cs="Arial"/>
        </w:rPr>
        <w:tab/>
        <w:t>request from the Data Su</w:t>
      </w:r>
      <w:r>
        <w:rPr>
          <w:rFonts w:ascii="Arial" w:eastAsia="Arial" w:hAnsi="Arial" w:cs="Arial"/>
        </w:rPr>
        <w:t>bject only the minimum information necessary to provide the Services and treat such extracted information as Confidential Information;</w:t>
      </w:r>
    </w:p>
    <w:p w:rsidR="00B94356" w:rsidRDefault="000D4F5B">
      <w:pPr>
        <w:ind w:left="1203" w:hanging="566"/>
        <w:rPr>
          <w:rFonts w:ascii="Arial" w:eastAsia="Arial" w:hAnsi="Arial" w:cs="Arial"/>
        </w:rPr>
      </w:pPr>
      <w:r>
        <w:rPr>
          <w:rFonts w:ascii="Arial" w:eastAsia="Arial" w:hAnsi="Arial" w:cs="Arial"/>
        </w:rPr>
        <w:t>(f)</w:t>
      </w:r>
      <w:r>
        <w:rPr>
          <w:rFonts w:ascii="Arial" w:eastAsia="Arial" w:hAnsi="Arial" w:cs="Arial"/>
        </w:rPr>
        <w:tab/>
        <w:t>ensure that at all times it has in place appropriate Protective Measures to guard against unauthorised or unlawful Pr</w:t>
      </w:r>
      <w:r>
        <w:rPr>
          <w:rFonts w:ascii="Arial" w:eastAsia="Arial" w:hAnsi="Arial" w:cs="Arial"/>
        </w:rPr>
        <w:t>ocessing of the Personal Data and/or accidental loss, destruction or damage to the Personal Data and unauthorised or unlawful disclosure of or access to the Personal Data;</w:t>
      </w:r>
    </w:p>
    <w:p w:rsidR="00B94356" w:rsidRDefault="000D4F5B">
      <w:pPr>
        <w:ind w:left="1203" w:hanging="566"/>
        <w:rPr>
          <w:rFonts w:ascii="Arial" w:eastAsia="Arial" w:hAnsi="Arial" w:cs="Arial"/>
        </w:rPr>
      </w:pPr>
      <w:r>
        <w:rPr>
          <w:rFonts w:ascii="Arial" w:eastAsia="Arial" w:hAnsi="Arial" w:cs="Arial"/>
        </w:rPr>
        <w:t>(g)</w:t>
      </w:r>
      <w:r>
        <w:rPr>
          <w:rFonts w:ascii="Arial" w:eastAsia="Arial" w:hAnsi="Arial" w:cs="Arial"/>
        </w:rPr>
        <w:tab/>
        <w:t xml:space="preserve">take all reasonable steps to ensure the reliability and integrity of any of its </w:t>
      </w:r>
      <w:r>
        <w:rPr>
          <w:rFonts w:ascii="Arial" w:eastAsia="Arial" w:hAnsi="Arial" w:cs="Arial"/>
        </w:rPr>
        <w:t>Personnel who have access to the Personal Data and ensure that its Personnel:</w:t>
      </w:r>
    </w:p>
    <w:p w:rsidR="00B94356" w:rsidRDefault="000D4F5B">
      <w:pPr>
        <w:ind w:left="1769" w:hanging="566"/>
        <w:rPr>
          <w:rFonts w:ascii="Arial" w:eastAsia="Arial" w:hAnsi="Arial" w:cs="Arial"/>
        </w:rPr>
      </w:pPr>
      <w:r>
        <w:rPr>
          <w:rFonts w:ascii="Arial" w:eastAsia="Arial" w:hAnsi="Arial" w:cs="Arial"/>
        </w:rPr>
        <w:t>(i)</w:t>
      </w:r>
      <w:r>
        <w:rPr>
          <w:rFonts w:ascii="Arial" w:eastAsia="Arial" w:hAnsi="Arial" w:cs="Arial"/>
        </w:rPr>
        <w:tab/>
        <w:t xml:space="preserve">are aware of and comply with their  duties under this </w:t>
      </w:r>
      <w:r>
        <w:rPr>
          <w:rFonts w:ascii="Arial" w:eastAsia="Arial" w:hAnsi="Arial" w:cs="Arial"/>
          <w:b/>
        </w:rPr>
        <w:t>Annex 2</w:t>
      </w:r>
      <w:r>
        <w:rPr>
          <w:rFonts w:ascii="Arial" w:eastAsia="Arial" w:hAnsi="Arial" w:cs="Arial"/>
        </w:rPr>
        <w:t xml:space="preserve"> (Joint  Controller Agreement) and those in respect of Confidential Information </w:t>
      </w:r>
    </w:p>
    <w:p w:rsidR="00B94356" w:rsidRDefault="000D4F5B">
      <w:pPr>
        <w:ind w:left="1769" w:hanging="566"/>
        <w:rPr>
          <w:rFonts w:ascii="Arial" w:eastAsia="Arial" w:hAnsi="Arial" w:cs="Arial"/>
        </w:rPr>
      </w:pPr>
      <w:r>
        <w:rPr>
          <w:rFonts w:ascii="Arial" w:eastAsia="Arial" w:hAnsi="Arial" w:cs="Arial"/>
        </w:rPr>
        <w:t>(ii)</w:t>
      </w:r>
      <w:r>
        <w:rPr>
          <w:rFonts w:ascii="Arial" w:eastAsia="Arial" w:hAnsi="Arial" w:cs="Arial"/>
        </w:rPr>
        <w:tab/>
        <w:t>are informed of the confide</w:t>
      </w:r>
      <w:r>
        <w:rPr>
          <w:rFonts w:ascii="Arial" w:eastAsia="Arial" w:hAnsi="Arial" w:cs="Arial"/>
        </w:rPr>
        <w:t>ntial nature of the Personal Data, are subject to appropriate obligations of confidentiality and do not publish, disclose or divulge any of the Personal Data to any third party where the that Party would not be permitted to do so; and</w:t>
      </w:r>
    </w:p>
    <w:p w:rsidR="00B94356" w:rsidRDefault="000D4F5B">
      <w:pPr>
        <w:ind w:left="1769" w:hanging="566"/>
        <w:rPr>
          <w:rFonts w:ascii="Arial" w:eastAsia="Arial" w:hAnsi="Arial" w:cs="Arial"/>
        </w:rPr>
      </w:pPr>
      <w:r>
        <w:rPr>
          <w:rFonts w:ascii="Arial" w:eastAsia="Arial" w:hAnsi="Arial" w:cs="Arial"/>
        </w:rPr>
        <w:lastRenderedPageBreak/>
        <w:t>(iii)</w:t>
      </w:r>
      <w:r>
        <w:rPr>
          <w:rFonts w:ascii="Arial" w:eastAsia="Arial" w:hAnsi="Arial" w:cs="Arial"/>
        </w:rPr>
        <w:tab/>
        <w:t xml:space="preserve">have undergone </w:t>
      </w:r>
      <w:r>
        <w:rPr>
          <w:rFonts w:ascii="Arial" w:eastAsia="Arial" w:hAnsi="Arial" w:cs="Arial"/>
        </w:rPr>
        <w:t>adequate training in the use, care, protection and handling of personal data as required by the applicable Data Protection Law;</w:t>
      </w:r>
    </w:p>
    <w:p w:rsidR="00B94356" w:rsidRDefault="000D4F5B">
      <w:pPr>
        <w:ind w:left="1203" w:hanging="566"/>
        <w:rPr>
          <w:rFonts w:ascii="Arial" w:eastAsia="Arial" w:hAnsi="Arial" w:cs="Arial"/>
        </w:rPr>
      </w:pPr>
      <w:r>
        <w:rPr>
          <w:rFonts w:ascii="Arial" w:eastAsia="Arial" w:hAnsi="Arial" w:cs="Arial"/>
        </w:rPr>
        <w:t>(h)</w:t>
      </w:r>
      <w:r>
        <w:rPr>
          <w:rFonts w:ascii="Arial" w:eastAsia="Arial" w:hAnsi="Arial" w:cs="Arial"/>
        </w:rPr>
        <w:tab/>
        <w:t>ensure that it has in place Protective Measures as appropriate to protect against a Personal Data Breach having taken accoun</w:t>
      </w:r>
      <w:r>
        <w:rPr>
          <w:rFonts w:ascii="Arial" w:eastAsia="Arial" w:hAnsi="Arial" w:cs="Arial"/>
        </w:rPr>
        <w:t>t of the:</w:t>
      </w:r>
    </w:p>
    <w:p w:rsidR="00B94356" w:rsidRDefault="000D4F5B">
      <w:pPr>
        <w:ind w:left="1769" w:hanging="566"/>
        <w:rPr>
          <w:rFonts w:ascii="Arial" w:eastAsia="Arial" w:hAnsi="Arial" w:cs="Arial"/>
        </w:rPr>
      </w:pPr>
      <w:r>
        <w:rPr>
          <w:rFonts w:ascii="Arial" w:eastAsia="Arial" w:hAnsi="Arial" w:cs="Arial"/>
        </w:rPr>
        <w:t>(i)    nature of the data to be protected;</w:t>
      </w:r>
    </w:p>
    <w:p w:rsidR="00B94356" w:rsidRDefault="000D4F5B">
      <w:pPr>
        <w:ind w:left="1769" w:hanging="566"/>
        <w:rPr>
          <w:rFonts w:ascii="Arial" w:eastAsia="Arial" w:hAnsi="Arial" w:cs="Arial"/>
        </w:rPr>
      </w:pPr>
      <w:r>
        <w:rPr>
          <w:rFonts w:ascii="Arial" w:eastAsia="Arial" w:hAnsi="Arial" w:cs="Arial"/>
        </w:rPr>
        <w:t>(ii)   harm that might result from a Personal Data Breach;</w:t>
      </w:r>
    </w:p>
    <w:p w:rsidR="00B94356" w:rsidRDefault="000D4F5B">
      <w:pPr>
        <w:ind w:left="1769" w:hanging="566"/>
        <w:rPr>
          <w:rFonts w:ascii="Arial" w:eastAsia="Arial" w:hAnsi="Arial" w:cs="Arial"/>
        </w:rPr>
      </w:pPr>
      <w:r>
        <w:rPr>
          <w:rFonts w:ascii="Arial" w:eastAsia="Arial" w:hAnsi="Arial" w:cs="Arial"/>
        </w:rPr>
        <w:t>(iii)   state of technological development; and</w:t>
      </w:r>
    </w:p>
    <w:p w:rsidR="00B94356" w:rsidRDefault="000D4F5B">
      <w:pPr>
        <w:ind w:left="1769" w:hanging="566"/>
        <w:rPr>
          <w:rFonts w:ascii="Arial" w:eastAsia="Arial" w:hAnsi="Arial" w:cs="Arial"/>
        </w:rPr>
      </w:pPr>
      <w:r>
        <w:rPr>
          <w:rFonts w:ascii="Arial" w:eastAsia="Arial" w:hAnsi="Arial" w:cs="Arial"/>
        </w:rPr>
        <w:t>(iv)   cost of implementing any measures;</w:t>
      </w:r>
    </w:p>
    <w:p w:rsidR="00B94356" w:rsidRDefault="000D4F5B">
      <w:pPr>
        <w:ind w:left="1203" w:hanging="566"/>
        <w:rPr>
          <w:rFonts w:ascii="Arial" w:eastAsia="Arial" w:hAnsi="Arial" w:cs="Arial"/>
        </w:rPr>
      </w:pPr>
      <w:r>
        <w:rPr>
          <w:rFonts w:ascii="Arial" w:eastAsia="Arial" w:hAnsi="Arial" w:cs="Arial"/>
        </w:rPr>
        <w:t xml:space="preserve">(i)  </w:t>
      </w:r>
      <w:r>
        <w:rPr>
          <w:rFonts w:ascii="Arial" w:eastAsia="Arial" w:hAnsi="Arial" w:cs="Arial"/>
        </w:rPr>
        <w:tab/>
        <w:t>ensure that it has the capability (whether techn</w:t>
      </w:r>
      <w:r>
        <w:rPr>
          <w:rFonts w:ascii="Arial" w:eastAsia="Arial" w:hAnsi="Arial" w:cs="Arial"/>
        </w:rPr>
        <w:t>ological or otherwise), to the extent required by Data Protection Legislation, to provide or correct or delete at the request of a Data Subject all the Personal Data relating to that Data Subject that the Supplier holds; and</w:t>
      </w:r>
    </w:p>
    <w:p w:rsidR="00B94356" w:rsidRDefault="000D4F5B">
      <w:pPr>
        <w:ind w:left="1203" w:hanging="566"/>
        <w:rPr>
          <w:rFonts w:ascii="Arial" w:eastAsia="Arial" w:hAnsi="Arial" w:cs="Arial"/>
        </w:rPr>
      </w:pPr>
      <w:r>
        <w:rPr>
          <w:rFonts w:ascii="Arial" w:eastAsia="Arial" w:hAnsi="Arial" w:cs="Arial"/>
        </w:rPr>
        <w:t xml:space="preserve">(i)  </w:t>
      </w:r>
      <w:r>
        <w:rPr>
          <w:rFonts w:ascii="Arial" w:eastAsia="Arial" w:hAnsi="Arial" w:cs="Arial"/>
        </w:rPr>
        <w:tab/>
        <w:t>ensure that it notifies t</w:t>
      </w:r>
      <w:r>
        <w:rPr>
          <w:rFonts w:ascii="Arial" w:eastAsia="Arial" w:hAnsi="Arial" w:cs="Arial"/>
        </w:rPr>
        <w:t xml:space="preserve">he other Party as soon as it becomes aware of a Personal Data Breach. </w:t>
      </w:r>
    </w:p>
    <w:p w:rsidR="00B94356" w:rsidRDefault="000D4F5B">
      <w:pPr>
        <w:ind w:left="11" w:hanging="720"/>
        <w:rPr>
          <w:rFonts w:ascii="Arial" w:eastAsia="Arial" w:hAnsi="Arial" w:cs="Arial"/>
        </w:rPr>
      </w:pPr>
      <w:r>
        <w:rPr>
          <w:rFonts w:ascii="Arial" w:eastAsia="Arial" w:hAnsi="Arial" w:cs="Arial"/>
        </w:rPr>
        <w:t xml:space="preserve">2.2 </w:t>
      </w:r>
      <w:r>
        <w:rPr>
          <w:rFonts w:ascii="Arial" w:eastAsia="Arial" w:hAnsi="Arial" w:cs="Arial"/>
        </w:rPr>
        <w:tab/>
        <w:t>Each Joint Controller shall use its reasonable endeavours to assist the other Controller to comply with any obligations under applicable Data Protection Legislation and shall not p</w:t>
      </w:r>
      <w:r>
        <w:rPr>
          <w:rFonts w:ascii="Arial" w:eastAsia="Arial" w:hAnsi="Arial" w:cs="Arial"/>
        </w:rPr>
        <w:t>erform its obligations under this Annex in such a way as to cause the other Joint Controller to breach any of its obligations under applicable Data Protection Legislation to the extent it is aware, or ought reasonably to have been aware, that the same woul</w:t>
      </w:r>
      <w:r>
        <w:rPr>
          <w:rFonts w:ascii="Arial" w:eastAsia="Arial" w:hAnsi="Arial" w:cs="Arial"/>
        </w:rPr>
        <w:t>d be a breach of such obligations</w:t>
      </w:r>
    </w:p>
    <w:p w:rsidR="00B94356" w:rsidRDefault="000D4F5B">
      <w:pPr>
        <w:ind w:left="11" w:hanging="720"/>
        <w:rPr>
          <w:rFonts w:ascii="Arial" w:eastAsia="Arial" w:hAnsi="Arial" w:cs="Arial"/>
          <w:b/>
        </w:rPr>
      </w:pPr>
      <w:r>
        <w:rPr>
          <w:rFonts w:ascii="Arial" w:eastAsia="Arial" w:hAnsi="Arial" w:cs="Arial"/>
        </w:rPr>
        <w:t>3</w:t>
      </w:r>
      <w:r>
        <w:rPr>
          <w:rFonts w:ascii="Arial" w:eastAsia="Arial" w:hAnsi="Arial" w:cs="Arial"/>
          <w:b/>
        </w:rPr>
        <w:t>. Data Protection Breach</w:t>
      </w:r>
    </w:p>
    <w:p w:rsidR="00B94356" w:rsidRDefault="000D4F5B">
      <w:pPr>
        <w:rPr>
          <w:rFonts w:ascii="Arial" w:eastAsia="Arial" w:hAnsi="Arial" w:cs="Arial"/>
        </w:rPr>
      </w:pPr>
      <w:r>
        <w:rPr>
          <w:rFonts w:ascii="Arial" w:eastAsia="Arial" w:hAnsi="Arial" w:cs="Arial"/>
        </w:rPr>
        <w:t xml:space="preserve">3.1 Without prejudice to Paragraph 3.2, each Party shall notify the other Party promptly and without undue delay, and in any event within 48 hours, upon becoming aware of any Personal Data Breach </w:t>
      </w:r>
      <w:r>
        <w:rPr>
          <w:rFonts w:ascii="Arial" w:eastAsia="Arial" w:hAnsi="Arial" w:cs="Arial"/>
        </w:rPr>
        <w:t>or circumstances that are likely to give rise to a Personal Data Breach, providing the other Party and its advisors with:</w:t>
      </w:r>
    </w:p>
    <w:p w:rsidR="00B94356" w:rsidRDefault="000D4F5B">
      <w:pPr>
        <w:rPr>
          <w:rFonts w:ascii="Arial" w:eastAsia="Arial" w:hAnsi="Arial" w:cs="Arial"/>
        </w:rPr>
      </w:pPr>
      <w:r>
        <w:rPr>
          <w:rFonts w:ascii="Arial" w:eastAsia="Arial" w:hAnsi="Arial" w:cs="Arial"/>
        </w:rPr>
        <w:t>(a) sufficient information and in a timescale which allows the other Party to meet any obligations to report a Personal Data Breach under the Data Protection Legislation;</w:t>
      </w:r>
    </w:p>
    <w:p w:rsidR="00B94356" w:rsidRDefault="000D4F5B">
      <w:pPr>
        <w:rPr>
          <w:rFonts w:ascii="Arial" w:eastAsia="Arial" w:hAnsi="Arial" w:cs="Arial"/>
        </w:rPr>
      </w:pPr>
      <w:r>
        <w:rPr>
          <w:rFonts w:ascii="Arial" w:eastAsia="Arial" w:hAnsi="Arial" w:cs="Arial"/>
        </w:rPr>
        <w:t>(b) all reasonable assistance, including:</w:t>
      </w:r>
    </w:p>
    <w:p w:rsidR="00B94356" w:rsidRDefault="000D4F5B">
      <w:pPr>
        <w:numPr>
          <w:ilvl w:val="5"/>
          <w:numId w:val="5"/>
        </w:numPr>
        <w:pBdr>
          <w:top w:val="nil"/>
          <w:left w:val="nil"/>
          <w:bottom w:val="nil"/>
          <w:right w:val="nil"/>
          <w:between w:val="nil"/>
        </w:pBdr>
        <w:ind w:left="1276"/>
        <w:rPr>
          <w:rFonts w:ascii="Arial" w:eastAsia="Arial" w:hAnsi="Arial" w:cs="Arial"/>
          <w:color w:val="000000"/>
        </w:rPr>
      </w:pPr>
      <w:r>
        <w:rPr>
          <w:rFonts w:ascii="Arial" w:eastAsia="Arial" w:hAnsi="Arial" w:cs="Arial"/>
          <w:color w:val="000000"/>
        </w:rPr>
        <w:t>co-operation with the other Party and the Information Commissioner investigating the Personal Data Breach and its cause, containing and recovering the compromised Personal Data and compliance with the applicable guidance;</w:t>
      </w:r>
    </w:p>
    <w:p w:rsidR="00B94356" w:rsidRDefault="000D4F5B">
      <w:pPr>
        <w:numPr>
          <w:ilvl w:val="5"/>
          <w:numId w:val="5"/>
        </w:numPr>
        <w:pBdr>
          <w:top w:val="nil"/>
          <w:left w:val="nil"/>
          <w:bottom w:val="nil"/>
          <w:right w:val="nil"/>
          <w:between w:val="nil"/>
        </w:pBdr>
        <w:ind w:left="1276"/>
        <w:rPr>
          <w:rFonts w:ascii="Arial" w:eastAsia="Arial" w:hAnsi="Arial" w:cs="Arial"/>
          <w:color w:val="000000"/>
        </w:rPr>
      </w:pPr>
      <w:r>
        <w:rPr>
          <w:rFonts w:ascii="Arial" w:eastAsia="Arial" w:hAnsi="Arial" w:cs="Arial"/>
          <w:color w:val="000000"/>
        </w:rPr>
        <w:t xml:space="preserve">co-operation with the other Party </w:t>
      </w:r>
      <w:r>
        <w:rPr>
          <w:rFonts w:ascii="Arial" w:eastAsia="Arial" w:hAnsi="Arial" w:cs="Arial"/>
          <w:color w:val="000000"/>
        </w:rPr>
        <w:t>including taking such reasonable steps as are directed by the other Party to assist in the investigation, mitigation and remediation of a Personal Data Breach;</w:t>
      </w:r>
    </w:p>
    <w:p w:rsidR="00B94356" w:rsidRDefault="000D4F5B">
      <w:pPr>
        <w:numPr>
          <w:ilvl w:val="5"/>
          <w:numId w:val="5"/>
        </w:numPr>
        <w:pBdr>
          <w:top w:val="nil"/>
          <w:left w:val="nil"/>
          <w:bottom w:val="nil"/>
          <w:right w:val="nil"/>
          <w:between w:val="nil"/>
        </w:pBdr>
        <w:ind w:left="1276"/>
        <w:rPr>
          <w:rFonts w:ascii="Arial" w:eastAsia="Arial" w:hAnsi="Arial" w:cs="Arial"/>
          <w:color w:val="000000"/>
        </w:rPr>
      </w:pPr>
      <w:r>
        <w:rPr>
          <w:rFonts w:ascii="Arial" w:eastAsia="Arial" w:hAnsi="Arial" w:cs="Arial"/>
          <w:color w:val="000000"/>
        </w:rPr>
        <w:lastRenderedPageBreak/>
        <w:t>co-ordination with the other Party regarding the management of public relations and public state</w:t>
      </w:r>
      <w:r>
        <w:rPr>
          <w:rFonts w:ascii="Arial" w:eastAsia="Arial" w:hAnsi="Arial" w:cs="Arial"/>
          <w:color w:val="000000"/>
        </w:rPr>
        <w:t>ments relating to the Personal Data Breach; and/or</w:t>
      </w:r>
    </w:p>
    <w:p w:rsidR="00B94356" w:rsidRDefault="000D4F5B">
      <w:pPr>
        <w:numPr>
          <w:ilvl w:val="5"/>
          <w:numId w:val="5"/>
        </w:numPr>
        <w:pBdr>
          <w:top w:val="nil"/>
          <w:left w:val="nil"/>
          <w:bottom w:val="nil"/>
          <w:right w:val="nil"/>
          <w:between w:val="nil"/>
        </w:pBdr>
        <w:ind w:left="1276"/>
        <w:rPr>
          <w:rFonts w:ascii="Arial" w:eastAsia="Arial" w:hAnsi="Arial" w:cs="Arial"/>
          <w:color w:val="000000"/>
        </w:rPr>
      </w:pPr>
      <w:r>
        <w:rPr>
          <w:rFonts w:ascii="Arial" w:eastAsia="Arial" w:hAnsi="Arial" w:cs="Arial"/>
          <w:color w:val="000000"/>
        </w:rPr>
        <w:t>providing the other Party and to the extent instructed by the other Party to do so, and/or the Information Commissioner investigating the Personal Data Breach, with complete information relating to the Per</w:t>
      </w:r>
      <w:r>
        <w:rPr>
          <w:rFonts w:ascii="Arial" w:eastAsia="Arial" w:hAnsi="Arial" w:cs="Arial"/>
          <w:color w:val="000000"/>
        </w:rPr>
        <w:t>sonal Data Breach, including, without limitation, the information set out in Clause 3.2.</w:t>
      </w:r>
    </w:p>
    <w:p w:rsidR="00B94356" w:rsidRDefault="000D4F5B">
      <w:pPr>
        <w:rPr>
          <w:rFonts w:ascii="Arial" w:eastAsia="Arial" w:hAnsi="Arial" w:cs="Arial"/>
        </w:rPr>
      </w:pPr>
      <w:r>
        <w:rPr>
          <w:rFonts w:ascii="Arial" w:eastAsia="Arial" w:hAnsi="Arial" w:cs="Arial"/>
        </w:rPr>
        <w:t>3.2 Each Party shall take all steps to restore, re-constitute and/or reconstruct any Personal Data where it has  lost, damaged, destroyed, altered or corrupted as a re</w:t>
      </w:r>
      <w:r>
        <w:rPr>
          <w:rFonts w:ascii="Arial" w:eastAsia="Arial" w:hAnsi="Arial" w:cs="Arial"/>
        </w:rPr>
        <w:t>sult of a Personal Data Breach as it was  that Party’s own data at its own cost with all possible speed and shall provide the other Party with all reasonable assistance in respect of any such Personal Data Breach, including providing the other Party, as so</w:t>
      </w:r>
      <w:r>
        <w:rPr>
          <w:rFonts w:ascii="Arial" w:eastAsia="Arial" w:hAnsi="Arial" w:cs="Arial"/>
        </w:rPr>
        <w:t>on as possible and within 48 hours of the Personal Data Breach relating to the Personal Data Breach, in particular:</w:t>
      </w:r>
    </w:p>
    <w:p w:rsidR="00B94356" w:rsidRDefault="000D4F5B">
      <w:pPr>
        <w:rPr>
          <w:rFonts w:ascii="Arial" w:eastAsia="Arial" w:hAnsi="Arial" w:cs="Arial"/>
        </w:rPr>
      </w:pPr>
      <w:r>
        <w:rPr>
          <w:rFonts w:ascii="Arial" w:eastAsia="Arial" w:hAnsi="Arial" w:cs="Arial"/>
        </w:rPr>
        <w:t xml:space="preserve">(a) the nature of the Personal Data Breach; </w:t>
      </w:r>
    </w:p>
    <w:p w:rsidR="00B94356" w:rsidRDefault="000D4F5B">
      <w:pPr>
        <w:rPr>
          <w:rFonts w:ascii="Arial" w:eastAsia="Arial" w:hAnsi="Arial" w:cs="Arial"/>
        </w:rPr>
      </w:pPr>
      <w:r>
        <w:rPr>
          <w:rFonts w:ascii="Arial" w:eastAsia="Arial" w:hAnsi="Arial" w:cs="Arial"/>
        </w:rPr>
        <w:t>(b) the nature of Personal Data affected;</w:t>
      </w:r>
    </w:p>
    <w:p w:rsidR="00B94356" w:rsidRDefault="000D4F5B">
      <w:pPr>
        <w:rPr>
          <w:rFonts w:ascii="Arial" w:eastAsia="Arial" w:hAnsi="Arial" w:cs="Arial"/>
        </w:rPr>
      </w:pPr>
      <w:r>
        <w:rPr>
          <w:rFonts w:ascii="Arial" w:eastAsia="Arial" w:hAnsi="Arial" w:cs="Arial"/>
        </w:rPr>
        <w:t>(c) the categories and number of Data Subjects concer</w:t>
      </w:r>
      <w:r>
        <w:rPr>
          <w:rFonts w:ascii="Arial" w:eastAsia="Arial" w:hAnsi="Arial" w:cs="Arial"/>
        </w:rPr>
        <w:t>ned;</w:t>
      </w:r>
    </w:p>
    <w:p w:rsidR="00B94356" w:rsidRDefault="000D4F5B">
      <w:pPr>
        <w:rPr>
          <w:rFonts w:ascii="Arial" w:eastAsia="Arial" w:hAnsi="Arial" w:cs="Arial"/>
        </w:rPr>
      </w:pPr>
      <w:r>
        <w:rPr>
          <w:rFonts w:ascii="Arial" w:eastAsia="Arial" w:hAnsi="Arial" w:cs="Arial"/>
        </w:rPr>
        <w:t>(d) the name and contact details of the Supplier’s Data Protection Officer or other relevant contact from whom more information may be obtained;</w:t>
      </w:r>
    </w:p>
    <w:p w:rsidR="00B94356" w:rsidRDefault="000D4F5B">
      <w:pPr>
        <w:rPr>
          <w:rFonts w:ascii="Arial" w:eastAsia="Arial" w:hAnsi="Arial" w:cs="Arial"/>
        </w:rPr>
      </w:pPr>
      <w:r>
        <w:rPr>
          <w:rFonts w:ascii="Arial" w:eastAsia="Arial" w:hAnsi="Arial" w:cs="Arial"/>
        </w:rPr>
        <w:t>(e) measures taken or proposed to be taken to address the Personal Data Breach; and</w:t>
      </w:r>
    </w:p>
    <w:p w:rsidR="00B94356" w:rsidRDefault="000D4F5B">
      <w:pPr>
        <w:rPr>
          <w:rFonts w:ascii="Arial" w:eastAsia="Arial" w:hAnsi="Arial" w:cs="Arial"/>
        </w:rPr>
      </w:pPr>
      <w:r>
        <w:rPr>
          <w:rFonts w:ascii="Arial" w:eastAsia="Arial" w:hAnsi="Arial" w:cs="Arial"/>
        </w:rPr>
        <w:t>(f) describe the likel</w:t>
      </w:r>
      <w:r>
        <w:rPr>
          <w:rFonts w:ascii="Arial" w:eastAsia="Arial" w:hAnsi="Arial" w:cs="Arial"/>
        </w:rPr>
        <w:t>y consequences of the Personal Data Breach.</w:t>
      </w:r>
    </w:p>
    <w:p w:rsidR="00B94356" w:rsidRDefault="000D4F5B">
      <w:pPr>
        <w:keepNext/>
        <w:rPr>
          <w:rFonts w:ascii="Arial" w:eastAsia="Arial" w:hAnsi="Arial" w:cs="Arial"/>
          <w:b/>
        </w:rPr>
      </w:pPr>
      <w:r>
        <w:rPr>
          <w:rFonts w:ascii="Arial" w:eastAsia="Arial" w:hAnsi="Arial" w:cs="Arial"/>
        </w:rPr>
        <w:t>4</w:t>
      </w:r>
      <w:r>
        <w:rPr>
          <w:rFonts w:ascii="Arial" w:eastAsia="Arial" w:hAnsi="Arial" w:cs="Arial"/>
          <w:b/>
        </w:rPr>
        <w:t>. Audit</w:t>
      </w:r>
    </w:p>
    <w:p w:rsidR="00B94356" w:rsidRDefault="000D4F5B">
      <w:pPr>
        <w:rPr>
          <w:rFonts w:ascii="Arial" w:eastAsia="Arial" w:hAnsi="Arial" w:cs="Arial"/>
        </w:rPr>
      </w:pPr>
      <w:r>
        <w:rPr>
          <w:rFonts w:ascii="Arial" w:eastAsia="Arial" w:hAnsi="Arial" w:cs="Arial"/>
        </w:rPr>
        <w:t>4.1  The Supplier shall permit:</w:t>
      </w:r>
      <w:r>
        <w:rPr>
          <w:rFonts w:ascii="Arial" w:eastAsia="Arial" w:hAnsi="Arial" w:cs="Arial"/>
        </w:rPr>
        <w:tab/>
      </w:r>
    </w:p>
    <w:p w:rsidR="00B94356" w:rsidRDefault="000D4F5B">
      <w:pPr>
        <w:keepNext/>
        <w:numPr>
          <w:ilvl w:val="0"/>
          <w:numId w:val="9"/>
        </w:numPr>
        <w:pBdr>
          <w:top w:val="nil"/>
          <w:left w:val="nil"/>
          <w:bottom w:val="nil"/>
          <w:right w:val="nil"/>
          <w:between w:val="nil"/>
        </w:pBdr>
        <w:spacing w:after="0" w:line="259" w:lineRule="auto"/>
        <w:ind w:left="709"/>
        <w:jc w:val="both"/>
        <w:rPr>
          <w:rFonts w:ascii="Arial" w:eastAsia="Arial" w:hAnsi="Arial" w:cs="Arial"/>
        </w:rPr>
      </w:pPr>
      <w:r>
        <w:rPr>
          <w:rFonts w:ascii="Arial" w:eastAsia="Arial" w:hAnsi="Arial" w:cs="Arial"/>
        </w:rPr>
        <w:t xml:space="preserve">the Relevant Authority, or a third-party auditor acting under the Relevant Authority’s direction, to conduct, at the Relevant Authority’s cost, data privacy and security </w:t>
      </w:r>
      <w:r>
        <w:rPr>
          <w:rFonts w:ascii="Arial" w:eastAsia="Arial" w:hAnsi="Arial" w:cs="Arial"/>
        </w:rPr>
        <w:t>audits, assessments and inspections concerning the Supplier’s data security and privacy procedures relating to Personal Data, its compliance with this Annex 2 and the Data Protection Law; and/or</w:t>
      </w:r>
    </w:p>
    <w:p w:rsidR="00B94356" w:rsidRDefault="00B94356">
      <w:pPr>
        <w:keepNext/>
        <w:pBdr>
          <w:top w:val="nil"/>
          <w:left w:val="nil"/>
          <w:bottom w:val="nil"/>
          <w:right w:val="nil"/>
          <w:between w:val="nil"/>
        </w:pBdr>
        <w:spacing w:after="0" w:line="259" w:lineRule="auto"/>
        <w:ind w:left="709"/>
        <w:jc w:val="both"/>
        <w:rPr>
          <w:rFonts w:ascii="Arial" w:eastAsia="Arial" w:hAnsi="Arial" w:cs="Arial"/>
        </w:rPr>
      </w:pPr>
    </w:p>
    <w:p w:rsidR="00B94356" w:rsidRDefault="000D4F5B">
      <w:pPr>
        <w:keepNext/>
        <w:numPr>
          <w:ilvl w:val="0"/>
          <w:numId w:val="9"/>
        </w:numPr>
        <w:pBdr>
          <w:top w:val="nil"/>
          <w:left w:val="nil"/>
          <w:bottom w:val="nil"/>
          <w:right w:val="nil"/>
          <w:between w:val="nil"/>
        </w:pBdr>
        <w:spacing w:after="0" w:line="259" w:lineRule="auto"/>
        <w:ind w:left="709"/>
        <w:jc w:val="both"/>
        <w:rPr>
          <w:rFonts w:ascii="Arial" w:eastAsia="Arial" w:hAnsi="Arial" w:cs="Arial"/>
        </w:rPr>
      </w:pPr>
      <w:r>
        <w:rPr>
          <w:rFonts w:ascii="Arial" w:eastAsia="Arial" w:hAnsi="Arial" w:cs="Arial"/>
        </w:rPr>
        <w:t>the Relevant Authority, or a third-party auditor acting under the Relevant Authority’s direction, access to premises at which the Personal Data is accessible or at which it is able to inspect any relevant records, including the record maintained under Arti</w:t>
      </w:r>
      <w:r>
        <w:rPr>
          <w:rFonts w:ascii="Arial" w:eastAsia="Arial" w:hAnsi="Arial" w:cs="Arial"/>
        </w:rPr>
        <w:t xml:space="preserve">cle 30 GDPR by the Supplier so far as relevant to the Contract, and procedures, including premises under the control of any third party appointed by the Supplier to assist in the provision of the Services. </w:t>
      </w:r>
    </w:p>
    <w:p w:rsidR="00B94356" w:rsidRDefault="00B94356">
      <w:pPr>
        <w:keepNext/>
        <w:pBdr>
          <w:top w:val="nil"/>
          <w:left w:val="nil"/>
          <w:bottom w:val="nil"/>
          <w:right w:val="nil"/>
          <w:between w:val="nil"/>
        </w:pBdr>
        <w:spacing w:after="0" w:line="259" w:lineRule="auto"/>
        <w:rPr>
          <w:rFonts w:ascii="Arial" w:eastAsia="Arial" w:hAnsi="Arial" w:cs="Arial"/>
        </w:rPr>
      </w:pPr>
    </w:p>
    <w:p w:rsidR="00B94356" w:rsidRDefault="000D4F5B">
      <w:pPr>
        <w:keepNext/>
        <w:rPr>
          <w:rFonts w:ascii="Arial" w:eastAsia="Arial" w:hAnsi="Arial" w:cs="Arial"/>
        </w:rPr>
      </w:pPr>
      <w:r>
        <w:rPr>
          <w:rFonts w:ascii="Arial" w:eastAsia="Arial" w:hAnsi="Arial" w:cs="Arial"/>
        </w:rPr>
        <w:t>4.2 The Relevant Authority may, in its sole disc</w:t>
      </w:r>
      <w:r>
        <w:rPr>
          <w:rFonts w:ascii="Arial" w:eastAsia="Arial" w:hAnsi="Arial" w:cs="Arial"/>
        </w:rPr>
        <w:t>retion, require the Supplier to provide evidence of the Supplier’s compliance with Clause 4.1 in lieu of conducting such an audit, assessment or inspection.</w:t>
      </w:r>
    </w:p>
    <w:p w:rsidR="00B94356" w:rsidRDefault="000D4F5B">
      <w:pPr>
        <w:rPr>
          <w:rFonts w:ascii="Arial" w:eastAsia="Arial" w:hAnsi="Arial" w:cs="Arial"/>
          <w:b/>
        </w:rPr>
      </w:pPr>
      <w:r>
        <w:rPr>
          <w:rFonts w:ascii="Arial" w:eastAsia="Arial" w:hAnsi="Arial" w:cs="Arial"/>
          <w:b/>
        </w:rPr>
        <w:t>5. Impact Assessments</w:t>
      </w:r>
    </w:p>
    <w:p w:rsidR="00B94356" w:rsidRDefault="000D4F5B">
      <w:pPr>
        <w:rPr>
          <w:rFonts w:ascii="Arial" w:eastAsia="Arial" w:hAnsi="Arial" w:cs="Arial"/>
        </w:rPr>
      </w:pPr>
      <w:r>
        <w:rPr>
          <w:rFonts w:ascii="Arial" w:eastAsia="Arial" w:hAnsi="Arial" w:cs="Arial"/>
        </w:rPr>
        <w:t>5.1 The Parties shall:</w:t>
      </w:r>
    </w:p>
    <w:p w:rsidR="00B94356" w:rsidRDefault="000D4F5B">
      <w:pPr>
        <w:keepNext/>
        <w:numPr>
          <w:ilvl w:val="0"/>
          <w:numId w:val="8"/>
        </w:numPr>
        <w:pBdr>
          <w:top w:val="nil"/>
          <w:left w:val="nil"/>
          <w:bottom w:val="nil"/>
          <w:right w:val="nil"/>
          <w:between w:val="nil"/>
        </w:pBdr>
        <w:spacing w:after="0" w:line="259" w:lineRule="auto"/>
        <w:ind w:left="709"/>
        <w:jc w:val="both"/>
        <w:rPr>
          <w:rFonts w:ascii="Arial" w:eastAsia="Arial" w:hAnsi="Arial" w:cs="Arial"/>
        </w:rPr>
      </w:pPr>
      <w:r>
        <w:rPr>
          <w:rFonts w:ascii="Arial" w:eastAsia="Arial" w:hAnsi="Arial" w:cs="Arial"/>
        </w:rPr>
        <w:lastRenderedPageBreak/>
        <w:tab/>
      </w:r>
      <w:r>
        <w:rPr>
          <w:rFonts w:ascii="Arial" w:eastAsia="Arial" w:hAnsi="Arial" w:cs="Arial"/>
        </w:rPr>
        <w:t>provide all reasonable assistance to the each other to prepare any data protection impact assessment as may be required (including provision of detailed information and assessments in relation to Processing operations, risks and measures); and</w:t>
      </w:r>
    </w:p>
    <w:p w:rsidR="00B94356" w:rsidRDefault="00B94356">
      <w:pPr>
        <w:pBdr>
          <w:top w:val="nil"/>
          <w:left w:val="nil"/>
          <w:bottom w:val="nil"/>
          <w:right w:val="nil"/>
          <w:between w:val="nil"/>
        </w:pBdr>
        <w:spacing w:after="0"/>
        <w:ind w:left="11"/>
        <w:rPr>
          <w:rFonts w:ascii="Arial" w:eastAsia="Arial" w:hAnsi="Arial" w:cs="Arial"/>
        </w:rPr>
      </w:pPr>
    </w:p>
    <w:p w:rsidR="00B94356" w:rsidRDefault="000D4F5B">
      <w:pPr>
        <w:keepNext/>
        <w:numPr>
          <w:ilvl w:val="0"/>
          <w:numId w:val="8"/>
        </w:numPr>
        <w:pBdr>
          <w:top w:val="nil"/>
          <w:left w:val="nil"/>
          <w:bottom w:val="nil"/>
          <w:right w:val="nil"/>
          <w:between w:val="nil"/>
        </w:pBdr>
        <w:spacing w:after="0" w:line="259" w:lineRule="auto"/>
        <w:ind w:left="709"/>
        <w:jc w:val="both"/>
        <w:rPr>
          <w:rFonts w:ascii="Arial" w:eastAsia="Arial" w:hAnsi="Arial" w:cs="Arial"/>
        </w:rPr>
      </w:pPr>
      <w:r>
        <w:rPr>
          <w:rFonts w:ascii="Arial" w:eastAsia="Arial" w:hAnsi="Arial" w:cs="Arial"/>
        </w:rPr>
        <w:t>maintain fu</w:t>
      </w:r>
      <w:r>
        <w:rPr>
          <w:rFonts w:ascii="Arial" w:eastAsia="Arial" w:hAnsi="Arial" w:cs="Arial"/>
        </w:rPr>
        <w:t>ll and complete records of all Processing carried out in respect of the Personal Data in connection with the Contract, in accordance with the terms of Article 30 GDPR.</w:t>
      </w:r>
    </w:p>
    <w:p w:rsidR="00B94356" w:rsidRDefault="00B94356">
      <w:pPr>
        <w:keepNext/>
        <w:rPr>
          <w:rFonts w:ascii="Arial" w:eastAsia="Arial" w:hAnsi="Arial" w:cs="Arial"/>
        </w:rPr>
      </w:pPr>
    </w:p>
    <w:p w:rsidR="00B94356" w:rsidRDefault="000D4F5B">
      <w:pPr>
        <w:rPr>
          <w:rFonts w:ascii="Arial" w:eastAsia="Arial" w:hAnsi="Arial" w:cs="Arial"/>
          <w:b/>
        </w:rPr>
      </w:pPr>
      <w:r>
        <w:rPr>
          <w:rFonts w:ascii="Arial" w:eastAsia="Arial" w:hAnsi="Arial" w:cs="Arial"/>
          <w:b/>
        </w:rPr>
        <w:t>6. ICO Guidance</w:t>
      </w:r>
    </w:p>
    <w:p w:rsidR="00B94356" w:rsidRDefault="000D4F5B">
      <w:pPr>
        <w:rPr>
          <w:rFonts w:ascii="Arial" w:eastAsia="Arial" w:hAnsi="Arial" w:cs="Arial"/>
        </w:rPr>
      </w:pPr>
      <w:r>
        <w:rPr>
          <w:rFonts w:ascii="Arial" w:eastAsia="Arial" w:hAnsi="Arial" w:cs="Arial"/>
        </w:rPr>
        <w:t>The Parties agree to take account of any guidance issued by the Informa</w:t>
      </w:r>
      <w:r>
        <w:rPr>
          <w:rFonts w:ascii="Arial" w:eastAsia="Arial" w:hAnsi="Arial" w:cs="Arial"/>
        </w:rPr>
        <w:t>tion Commissioner and/or any relevant Central Government Body. The Relevant Authority may on not less than thirty (30) Working Days’ notice to the Supplier amend the Contract to ensure that it complies with any guidance issued by the Information Commission</w:t>
      </w:r>
      <w:r>
        <w:rPr>
          <w:rFonts w:ascii="Arial" w:eastAsia="Arial" w:hAnsi="Arial" w:cs="Arial"/>
        </w:rPr>
        <w:t>er and/or any relevant Central Government Body.</w:t>
      </w:r>
    </w:p>
    <w:p w:rsidR="00B94356" w:rsidRDefault="000D4F5B">
      <w:pPr>
        <w:rPr>
          <w:rFonts w:ascii="Arial" w:eastAsia="Arial" w:hAnsi="Arial" w:cs="Arial"/>
          <w:b/>
        </w:rPr>
      </w:pPr>
      <w:r>
        <w:rPr>
          <w:rFonts w:ascii="Arial" w:eastAsia="Arial" w:hAnsi="Arial" w:cs="Arial"/>
          <w:b/>
        </w:rPr>
        <w:t>7. Liabilities for Data Protection Breach</w:t>
      </w:r>
    </w:p>
    <w:p w:rsidR="00B94356" w:rsidRDefault="000D4F5B">
      <w:pPr>
        <w:rPr>
          <w:rFonts w:ascii="Arial" w:eastAsia="Arial" w:hAnsi="Arial" w:cs="Arial"/>
          <w:b/>
        </w:rPr>
      </w:pPr>
      <w:r>
        <w:rPr>
          <w:rFonts w:ascii="Arial" w:eastAsia="Arial" w:hAnsi="Arial" w:cs="Arial"/>
          <w:b/>
        </w:rPr>
        <w:t xml:space="preserve">[Guidance: </w:t>
      </w:r>
      <w:r>
        <w:rPr>
          <w:rFonts w:ascii="Arial" w:eastAsia="Arial" w:hAnsi="Arial" w:cs="Arial"/>
        </w:rPr>
        <w:t>This clause represents a risk share, you may wish to reconsider the apportionment of liability and whether recoverability of losses are likely to be hinder</w:t>
      </w:r>
      <w:r>
        <w:rPr>
          <w:rFonts w:ascii="Arial" w:eastAsia="Arial" w:hAnsi="Arial" w:cs="Arial"/>
        </w:rPr>
        <w:t xml:space="preserve">ed by the contractual limitation of liability provisions] </w:t>
      </w:r>
    </w:p>
    <w:p w:rsidR="00B94356" w:rsidRDefault="000D4F5B">
      <w:pPr>
        <w:rPr>
          <w:rFonts w:ascii="Arial" w:eastAsia="Arial" w:hAnsi="Arial" w:cs="Arial"/>
        </w:rPr>
      </w:pPr>
      <w:r>
        <w:rPr>
          <w:rFonts w:ascii="Arial" w:eastAsia="Arial" w:hAnsi="Arial" w:cs="Arial"/>
        </w:rPr>
        <w:t>7.1 If financial penalties are imposed by the Information Commissioner on either the Relevant Authority or the Supplier for a Personal Data Breach ("</w:t>
      </w:r>
      <w:r>
        <w:rPr>
          <w:rFonts w:ascii="Arial" w:eastAsia="Arial" w:hAnsi="Arial" w:cs="Arial"/>
          <w:b/>
        </w:rPr>
        <w:t>Financial Penalties</w:t>
      </w:r>
      <w:r>
        <w:rPr>
          <w:rFonts w:ascii="Arial" w:eastAsia="Arial" w:hAnsi="Arial" w:cs="Arial"/>
        </w:rPr>
        <w:t>") then the following shall o</w:t>
      </w:r>
      <w:r>
        <w:rPr>
          <w:rFonts w:ascii="Arial" w:eastAsia="Arial" w:hAnsi="Arial" w:cs="Arial"/>
        </w:rPr>
        <w:t>ccur:</w:t>
      </w:r>
    </w:p>
    <w:p w:rsidR="00B94356" w:rsidRDefault="000D4F5B">
      <w:pPr>
        <w:keepNext/>
        <w:numPr>
          <w:ilvl w:val="0"/>
          <w:numId w:val="2"/>
        </w:numPr>
        <w:pBdr>
          <w:top w:val="nil"/>
          <w:left w:val="nil"/>
          <w:bottom w:val="nil"/>
          <w:right w:val="nil"/>
          <w:between w:val="nil"/>
        </w:pBdr>
        <w:spacing w:after="0" w:line="259" w:lineRule="auto"/>
        <w:jc w:val="both"/>
        <w:rPr>
          <w:rFonts w:ascii="Arial" w:eastAsia="Arial" w:hAnsi="Arial" w:cs="Arial"/>
        </w:rPr>
      </w:pPr>
      <w:r>
        <w:rPr>
          <w:rFonts w:ascii="Arial" w:eastAsia="Arial" w:hAnsi="Arial" w:cs="Arial"/>
        </w:rPr>
        <w:t>if in the view of the Information Commissioner, the Relevant Authority is responsible for the Personal Data Breach, in that it is caused as a result of the actions or inaction of the Relevant Authority, its employees, agents, contractors (other than the Su</w:t>
      </w:r>
      <w:r>
        <w:rPr>
          <w:rFonts w:ascii="Arial" w:eastAsia="Arial" w:hAnsi="Arial" w:cs="Arial"/>
        </w:rPr>
        <w:t>pplier) or systems and procedures controlled by the Relevant Authority, then the Relevant Authority shall be responsible for the payment of such Financial Penalties. In this case, the Relevant Authority will conduct an internal audit and engage at its reas</w:t>
      </w:r>
      <w:r>
        <w:rPr>
          <w:rFonts w:ascii="Arial" w:eastAsia="Arial" w:hAnsi="Arial" w:cs="Arial"/>
        </w:rPr>
        <w:t>onable cost when necessary, an independent third party to conduct an audit of any such Personal Data Breach. The Supplier shall provide to the Relevant Authority and its third party investigators and auditors, on request and at the Supplier's reasonable co</w:t>
      </w:r>
      <w:r>
        <w:rPr>
          <w:rFonts w:ascii="Arial" w:eastAsia="Arial" w:hAnsi="Arial" w:cs="Arial"/>
        </w:rPr>
        <w:t xml:space="preserve">st, full cooperation and access to conduct a thorough audit of such Personal Data Breach; </w:t>
      </w:r>
    </w:p>
    <w:p w:rsidR="00B94356" w:rsidRDefault="00B94356">
      <w:pPr>
        <w:keepNext/>
        <w:pBdr>
          <w:top w:val="nil"/>
          <w:left w:val="nil"/>
          <w:bottom w:val="nil"/>
          <w:right w:val="nil"/>
          <w:between w:val="nil"/>
        </w:pBdr>
        <w:spacing w:after="0" w:line="259" w:lineRule="auto"/>
        <w:ind w:left="720"/>
        <w:jc w:val="both"/>
        <w:rPr>
          <w:rFonts w:ascii="Arial" w:eastAsia="Arial" w:hAnsi="Arial" w:cs="Arial"/>
        </w:rPr>
      </w:pPr>
    </w:p>
    <w:p w:rsidR="00B94356" w:rsidRDefault="000D4F5B">
      <w:pPr>
        <w:keepNext/>
        <w:numPr>
          <w:ilvl w:val="0"/>
          <w:numId w:val="2"/>
        </w:numPr>
        <w:pBdr>
          <w:top w:val="nil"/>
          <w:left w:val="nil"/>
          <w:bottom w:val="nil"/>
          <w:right w:val="nil"/>
          <w:between w:val="nil"/>
        </w:pBdr>
        <w:spacing w:after="0" w:line="259" w:lineRule="auto"/>
        <w:jc w:val="both"/>
        <w:rPr>
          <w:rFonts w:ascii="Arial" w:eastAsia="Arial" w:hAnsi="Arial" w:cs="Arial"/>
        </w:rPr>
      </w:pPr>
      <w:r>
        <w:rPr>
          <w:rFonts w:ascii="Arial" w:eastAsia="Arial" w:hAnsi="Arial" w:cs="Arial"/>
        </w:rPr>
        <w:t>if in the view of the Information Commissioner, the Supplier is responsible for the Personal Data Breach, in that it is not a Personal Data Breach that the Relevant</w:t>
      </w:r>
      <w:r>
        <w:rPr>
          <w:rFonts w:ascii="Arial" w:eastAsia="Arial" w:hAnsi="Arial" w:cs="Arial"/>
        </w:rPr>
        <w:t xml:space="preserve"> Authority is responsible for, then the Supplier shall be responsible for the payment of these Financial Penalties. The Supplier will provide to the Relevant Authority and its auditors, on request and at the Supplier’s sole cost, full cooperation and acces</w:t>
      </w:r>
      <w:r>
        <w:rPr>
          <w:rFonts w:ascii="Arial" w:eastAsia="Arial" w:hAnsi="Arial" w:cs="Arial"/>
        </w:rPr>
        <w:t>s to conduct a thorough audit of such Personal Data Breach; or</w:t>
      </w:r>
    </w:p>
    <w:p w:rsidR="00B94356" w:rsidRDefault="00B94356">
      <w:pPr>
        <w:keepNext/>
        <w:pBdr>
          <w:top w:val="nil"/>
          <w:left w:val="nil"/>
          <w:bottom w:val="nil"/>
          <w:right w:val="nil"/>
          <w:between w:val="nil"/>
        </w:pBdr>
        <w:spacing w:after="0" w:line="259" w:lineRule="auto"/>
        <w:ind w:left="720"/>
        <w:jc w:val="both"/>
        <w:rPr>
          <w:rFonts w:ascii="Arial" w:eastAsia="Arial" w:hAnsi="Arial" w:cs="Arial"/>
          <w:b/>
        </w:rPr>
      </w:pPr>
    </w:p>
    <w:p w:rsidR="00B94356" w:rsidRDefault="000D4F5B">
      <w:pPr>
        <w:keepNext/>
        <w:numPr>
          <w:ilvl w:val="0"/>
          <w:numId w:val="2"/>
        </w:numPr>
        <w:pBdr>
          <w:top w:val="nil"/>
          <w:left w:val="nil"/>
          <w:bottom w:val="nil"/>
          <w:right w:val="nil"/>
          <w:between w:val="nil"/>
        </w:pBdr>
        <w:spacing w:after="280" w:line="259" w:lineRule="auto"/>
        <w:jc w:val="both"/>
        <w:rPr>
          <w:rFonts w:ascii="Arial" w:eastAsia="Arial" w:hAnsi="Arial" w:cs="Arial"/>
          <w:b/>
        </w:rPr>
      </w:pPr>
      <w:r>
        <w:rPr>
          <w:rFonts w:ascii="Arial" w:eastAsia="Arial" w:hAnsi="Arial" w:cs="Arial"/>
        </w:rPr>
        <w:t xml:space="preserve">if no view as to responsibility is expressed by the Information Commissioner, then the Relevant Authority and the Supplier shall work together to investigate the relevant Personal Data Breach </w:t>
      </w:r>
      <w:r>
        <w:rPr>
          <w:rFonts w:ascii="Arial" w:eastAsia="Arial" w:hAnsi="Arial" w:cs="Arial"/>
        </w:rPr>
        <w:t>and allocate responsibility for any Financial Penalties as outlined above, or by agreement to split any financial penalties equally if no responsibility for the Personal Data Breach can be apportioned. In the event that the Parties do not agree such apport</w:t>
      </w:r>
      <w:r>
        <w:rPr>
          <w:rFonts w:ascii="Arial" w:eastAsia="Arial" w:hAnsi="Arial" w:cs="Arial"/>
        </w:rPr>
        <w:t xml:space="preserve">ionment then such Dispute shall be referred to the </w:t>
      </w:r>
      <w:r>
        <w:rPr>
          <w:rFonts w:ascii="Arial" w:eastAsia="Arial" w:hAnsi="Arial" w:cs="Arial"/>
        </w:rPr>
        <w:lastRenderedPageBreak/>
        <w:t>Dispute Resolution Procedure set out in Clause 34 of the Core Terms (</w:t>
      </w:r>
      <w:r>
        <w:rPr>
          <w:rFonts w:ascii="Arial" w:eastAsia="Arial" w:hAnsi="Arial" w:cs="Arial"/>
          <w:i/>
        </w:rPr>
        <w:t>Resolving disputes</w:t>
      </w:r>
      <w:r>
        <w:rPr>
          <w:rFonts w:ascii="Arial" w:eastAsia="Arial" w:hAnsi="Arial" w:cs="Arial"/>
        </w:rPr>
        <w:t xml:space="preserve">). </w:t>
      </w:r>
    </w:p>
    <w:p w:rsidR="00B94356" w:rsidRDefault="000D4F5B">
      <w:pPr>
        <w:pStyle w:val="Heading2"/>
        <w:rPr>
          <w:rFonts w:ascii="Arial" w:eastAsia="Arial" w:hAnsi="Arial" w:cs="Arial"/>
          <w:b w:val="0"/>
          <w:sz w:val="22"/>
          <w:szCs w:val="22"/>
        </w:rPr>
      </w:pPr>
      <w:r>
        <w:rPr>
          <w:rFonts w:ascii="Arial" w:eastAsia="Arial" w:hAnsi="Arial" w:cs="Arial"/>
          <w:b w:val="0"/>
          <w:sz w:val="22"/>
          <w:szCs w:val="22"/>
        </w:rPr>
        <w:t xml:space="preserve">7.2 If either the </w:t>
      </w:r>
      <w:r>
        <w:rPr>
          <w:rFonts w:ascii="Arial" w:eastAsia="Arial" w:hAnsi="Arial" w:cs="Arial"/>
          <w:b w:val="0"/>
          <w:sz w:val="22"/>
          <w:szCs w:val="22"/>
        </w:rPr>
        <w:t>Relevant</w:t>
      </w:r>
      <w:r>
        <w:rPr>
          <w:rFonts w:ascii="Arial" w:eastAsia="Arial" w:hAnsi="Arial" w:cs="Arial"/>
          <w:sz w:val="22"/>
          <w:szCs w:val="22"/>
        </w:rPr>
        <w:t xml:space="preserve"> </w:t>
      </w:r>
      <w:r>
        <w:rPr>
          <w:rFonts w:ascii="Arial" w:eastAsia="Arial" w:hAnsi="Arial" w:cs="Arial"/>
          <w:b w:val="0"/>
          <w:sz w:val="22"/>
          <w:szCs w:val="22"/>
        </w:rPr>
        <w:t>Authority or the Supplier is the defendant in a legal claim brought before a court of competent jurisdiction (“</w:t>
      </w:r>
      <w:r>
        <w:rPr>
          <w:rFonts w:ascii="Arial" w:eastAsia="Arial" w:hAnsi="Arial" w:cs="Arial"/>
          <w:sz w:val="22"/>
          <w:szCs w:val="22"/>
        </w:rPr>
        <w:t>Court</w:t>
      </w:r>
      <w:r>
        <w:rPr>
          <w:rFonts w:ascii="Arial" w:eastAsia="Arial" w:hAnsi="Arial" w:cs="Arial"/>
          <w:b w:val="0"/>
          <w:sz w:val="22"/>
          <w:szCs w:val="22"/>
        </w:rPr>
        <w:t>”) by a third party in respect of a Personal Data Breach, then unless the Parties otherwise agree, the Party that is determined by the final</w:t>
      </w:r>
      <w:r>
        <w:rPr>
          <w:rFonts w:ascii="Arial" w:eastAsia="Arial" w:hAnsi="Arial" w:cs="Arial"/>
          <w:b w:val="0"/>
          <w:sz w:val="22"/>
          <w:szCs w:val="22"/>
        </w:rPr>
        <w:t xml:space="preserve"> decision of the court to be responsible for the Personal Data Breach shall be liable for the losses arising from such Personal Data Breach. Where both Parties are liable, the liability will be apportioned between the Parties in accordance with the decisio</w:t>
      </w:r>
      <w:r>
        <w:rPr>
          <w:rFonts w:ascii="Arial" w:eastAsia="Arial" w:hAnsi="Arial" w:cs="Arial"/>
          <w:b w:val="0"/>
          <w:sz w:val="22"/>
          <w:szCs w:val="22"/>
        </w:rPr>
        <w:t xml:space="preserve">n of the Court.  </w:t>
      </w:r>
    </w:p>
    <w:p w:rsidR="00B94356" w:rsidRDefault="000D4F5B">
      <w:pPr>
        <w:pStyle w:val="Heading2"/>
        <w:rPr>
          <w:rFonts w:ascii="Arial" w:eastAsia="Arial" w:hAnsi="Arial" w:cs="Arial"/>
          <w:b w:val="0"/>
          <w:sz w:val="22"/>
          <w:szCs w:val="22"/>
        </w:rPr>
      </w:pPr>
      <w:r>
        <w:rPr>
          <w:rFonts w:ascii="Arial" w:eastAsia="Arial" w:hAnsi="Arial" w:cs="Arial"/>
          <w:b w:val="0"/>
          <w:sz w:val="22"/>
          <w:szCs w:val="22"/>
        </w:rPr>
        <w:t>7.3 In respect of any losses, cost claims or expenses incurred by either Party as a result of a Personal Data Breach (the “</w:t>
      </w:r>
      <w:r>
        <w:rPr>
          <w:rFonts w:ascii="Arial" w:eastAsia="Arial" w:hAnsi="Arial" w:cs="Arial"/>
          <w:sz w:val="22"/>
          <w:szCs w:val="22"/>
        </w:rPr>
        <w:t>Claim Losses</w:t>
      </w:r>
      <w:r>
        <w:rPr>
          <w:rFonts w:ascii="Arial" w:eastAsia="Arial" w:hAnsi="Arial" w:cs="Arial"/>
          <w:b w:val="0"/>
          <w:sz w:val="22"/>
          <w:szCs w:val="22"/>
        </w:rPr>
        <w:t>”):</w:t>
      </w:r>
    </w:p>
    <w:p w:rsidR="00B94356" w:rsidRDefault="00B94356">
      <w:pPr>
        <w:pStyle w:val="Heading3"/>
        <w:keepNext w:val="0"/>
        <w:keepLines w:val="0"/>
        <w:spacing w:before="0" w:after="240"/>
        <w:ind w:left="11"/>
        <w:jc w:val="both"/>
        <w:rPr>
          <w:rFonts w:ascii="Arial" w:eastAsia="Arial" w:hAnsi="Arial" w:cs="Arial"/>
          <w:b w:val="0"/>
        </w:rPr>
      </w:pPr>
    </w:p>
    <w:p w:rsidR="00B94356" w:rsidRDefault="000D4F5B">
      <w:pPr>
        <w:keepNext/>
        <w:numPr>
          <w:ilvl w:val="0"/>
          <w:numId w:val="3"/>
        </w:numPr>
        <w:pBdr>
          <w:top w:val="nil"/>
          <w:left w:val="nil"/>
          <w:bottom w:val="nil"/>
          <w:right w:val="nil"/>
          <w:between w:val="nil"/>
        </w:pBdr>
        <w:spacing w:after="0" w:line="259" w:lineRule="auto"/>
        <w:jc w:val="both"/>
        <w:rPr>
          <w:rFonts w:ascii="Arial" w:eastAsia="Arial" w:hAnsi="Arial" w:cs="Arial"/>
        </w:rPr>
      </w:pPr>
      <w:r>
        <w:rPr>
          <w:rFonts w:ascii="Arial" w:eastAsia="Arial" w:hAnsi="Arial" w:cs="Arial"/>
        </w:rPr>
        <w:t>if the Relevant Authority is responsible for the relevant Personal Data Breach, then the Relevant Authority shall be responsible for the Claim Losses;</w:t>
      </w:r>
    </w:p>
    <w:p w:rsidR="00B94356" w:rsidRDefault="00B94356">
      <w:pPr>
        <w:keepNext/>
        <w:pBdr>
          <w:top w:val="nil"/>
          <w:left w:val="nil"/>
          <w:bottom w:val="nil"/>
          <w:right w:val="nil"/>
          <w:between w:val="nil"/>
        </w:pBdr>
        <w:spacing w:after="0" w:line="259" w:lineRule="auto"/>
        <w:ind w:left="720"/>
        <w:jc w:val="both"/>
        <w:rPr>
          <w:rFonts w:ascii="Arial" w:eastAsia="Arial" w:hAnsi="Arial" w:cs="Arial"/>
        </w:rPr>
      </w:pPr>
    </w:p>
    <w:p w:rsidR="00B94356" w:rsidRDefault="000D4F5B">
      <w:pPr>
        <w:keepNext/>
        <w:numPr>
          <w:ilvl w:val="0"/>
          <w:numId w:val="3"/>
        </w:numPr>
        <w:pBdr>
          <w:top w:val="nil"/>
          <w:left w:val="nil"/>
          <w:bottom w:val="nil"/>
          <w:right w:val="nil"/>
          <w:between w:val="nil"/>
        </w:pBdr>
        <w:spacing w:after="0" w:line="259" w:lineRule="auto"/>
        <w:jc w:val="both"/>
        <w:rPr>
          <w:rFonts w:ascii="Arial" w:eastAsia="Arial" w:hAnsi="Arial" w:cs="Arial"/>
        </w:rPr>
      </w:pPr>
      <w:r>
        <w:rPr>
          <w:rFonts w:ascii="Arial" w:eastAsia="Arial" w:hAnsi="Arial" w:cs="Arial"/>
        </w:rPr>
        <w:t>if the Supplier is responsible for the relevant Personal Data Breach, then the Supplier shall be respons</w:t>
      </w:r>
      <w:r>
        <w:rPr>
          <w:rFonts w:ascii="Arial" w:eastAsia="Arial" w:hAnsi="Arial" w:cs="Arial"/>
        </w:rPr>
        <w:t>ible for the Claim Losses: and</w:t>
      </w:r>
    </w:p>
    <w:p w:rsidR="00B94356" w:rsidRDefault="00B94356">
      <w:pPr>
        <w:keepNext/>
        <w:pBdr>
          <w:top w:val="nil"/>
          <w:left w:val="nil"/>
          <w:bottom w:val="nil"/>
          <w:right w:val="nil"/>
          <w:between w:val="nil"/>
        </w:pBdr>
        <w:spacing w:after="0" w:line="259" w:lineRule="auto"/>
        <w:jc w:val="both"/>
        <w:rPr>
          <w:rFonts w:ascii="Arial" w:eastAsia="Arial" w:hAnsi="Arial" w:cs="Arial"/>
        </w:rPr>
      </w:pPr>
    </w:p>
    <w:p w:rsidR="00B94356" w:rsidRDefault="000D4F5B">
      <w:pPr>
        <w:keepNext/>
        <w:numPr>
          <w:ilvl w:val="0"/>
          <w:numId w:val="3"/>
        </w:numPr>
        <w:pBdr>
          <w:top w:val="nil"/>
          <w:left w:val="nil"/>
          <w:bottom w:val="nil"/>
          <w:right w:val="nil"/>
          <w:between w:val="nil"/>
        </w:pBdr>
        <w:spacing w:after="0" w:line="259" w:lineRule="auto"/>
        <w:jc w:val="both"/>
        <w:rPr>
          <w:rFonts w:ascii="Arial" w:eastAsia="Arial" w:hAnsi="Arial" w:cs="Arial"/>
        </w:rPr>
      </w:pPr>
      <w:r>
        <w:rPr>
          <w:rFonts w:ascii="Arial" w:eastAsia="Arial" w:hAnsi="Arial" w:cs="Arial"/>
        </w:rPr>
        <w:t xml:space="preserve">if responsibility for the relevant Personal Data Breach is unclear, then the Relevant Authority and the Supplier shall be responsible for the Claim Losses equally. </w:t>
      </w:r>
    </w:p>
    <w:p w:rsidR="00B94356" w:rsidRDefault="00B94356">
      <w:pPr>
        <w:rPr>
          <w:rFonts w:ascii="Arial" w:eastAsia="Arial" w:hAnsi="Arial" w:cs="Arial"/>
        </w:rPr>
      </w:pPr>
    </w:p>
    <w:p w:rsidR="00B94356" w:rsidRDefault="000D4F5B">
      <w:pPr>
        <w:rPr>
          <w:rFonts w:ascii="Arial" w:eastAsia="Arial" w:hAnsi="Arial" w:cs="Arial"/>
        </w:rPr>
      </w:pPr>
      <w:r>
        <w:rPr>
          <w:rFonts w:ascii="Arial" w:eastAsia="Arial" w:hAnsi="Arial" w:cs="Arial"/>
        </w:rPr>
        <w:t>7.4 Nothing in either clause 7.2 or clause 7.3 shall preclude the Relevant Authority and the Supplier reaching any other agreement, including by way of compromise with a third party complainant or claimant, as to the apportionment of financial responsibili</w:t>
      </w:r>
      <w:r>
        <w:rPr>
          <w:rFonts w:ascii="Arial" w:eastAsia="Arial" w:hAnsi="Arial" w:cs="Arial"/>
        </w:rPr>
        <w:t>ty for any Claim Losses as a result of a Personal Data Breach, having regard to all the circumstances of the Personal Data Breach and the legal and financial obligations of the Relevant Authority.</w:t>
      </w:r>
    </w:p>
    <w:p w:rsidR="00B94356" w:rsidRDefault="000D4F5B">
      <w:pPr>
        <w:keepNext/>
        <w:rPr>
          <w:rFonts w:ascii="Arial" w:eastAsia="Arial" w:hAnsi="Arial" w:cs="Arial"/>
          <w:b/>
        </w:rPr>
      </w:pPr>
      <w:r>
        <w:rPr>
          <w:rFonts w:ascii="Arial" w:eastAsia="Arial" w:hAnsi="Arial" w:cs="Arial"/>
          <w:b/>
        </w:rPr>
        <w:t>9. Termination</w:t>
      </w:r>
    </w:p>
    <w:p w:rsidR="00B94356" w:rsidRDefault="000D4F5B">
      <w:pPr>
        <w:keepNext/>
        <w:rPr>
          <w:rFonts w:ascii="Arial" w:eastAsia="Arial" w:hAnsi="Arial" w:cs="Arial"/>
        </w:rPr>
      </w:pPr>
      <w:r>
        <w:rPr>
          <w:rFonts w:ascii="Arial" w:eastAsia="Arial" w:hAnsi="Arial" w:cs="Arial"/>
        </w:rPr>
        <w:t>If the Supplier is in material Default under</w:t>
      </w:r>
      <w:r>
        <w:rPr>
          <w:rFonts w:ascii="Arial" w:eastAsia="Arial" w:hAnsi="Arial" w:cs="Arial"/>
        </w:rPr>
        <w:t xml:space="preserve"> any of its obligations under this</w:t>
      </w:r>
      <w:r>
        <w:rPr>
          <w:rFonts w:ascii="Arial" w:eastAsia="Arial" w:hAnsi="Arial" w:cs="Arial"/>
          <w:b/>
        </w:rPr>
        <w:t xml:space="preserve"> Annex 2 </w:t>
      </w:r>
      <w:r>
        <w:rPr>
          <w:rFonts w:ascii="Arial" w:eastAsia="Arial" w:hAnsi="Arial" w:cs="Arial"/>
        </w:rPr>
        <w:t>(Joint Control Memorandum of Understanding), the Relevant Authority shall be entitled to terminate the Contract by issuing a Termination Notice to the Supplier in accordance with Clause 10 (Ending the contract).</w:t>
      </w:r>
    </w:p>
    <w:p w:rsidR="00B94356" w:rsidRDefault="000D4F5B">
      <w:pPr>
        <w:rPr>
          <w:rFonts w:ascii="Arial" w:eastAsia="Arial" w:hAnsi="Arial" w:cs="Arial"/>
        </w:rPr>
      </w:pPr>
      <w:r>
        <w:rPr>
          <w:rFonts w:ascii="Arial" w:eastAsia="Arial" w:hAnsi="Arial" w:cs="Arial"/>
          <w:b/>
        </w:rPr>
        <w:t>1</w:t>
      </w:r>
      <w:r>
        <w:rPr>
          <w:rFonts w:ascii="Arial" w:eastAsia="Arial" w:hAnsi="Arial" w:cs="Arial"/>
          <w:b/>
        </w:rPr>
        <w:t>0. Sub-Processing</w:t>
      </w:r>
    </w:p>
    <w:p w:rsidR="00B94356" w:rsidRDefault="000D4F5B">
      <w:pPr>
        <w:rPr>
          <w:rFonts w:ascii="Arial" w:eastAsia="Arial" w:hAnsi="Arial" w:cs="Arial"/>
        </w:rPr>
      </w:pPr>
      <w:r>
        <w:rPr>
          <w:rFonts w:ascii="Arial" w:eastAsia="Arial" w:hAnsi="Arial" w:cs="Arial"/>
        </w:rPr>
        <w:t>10.1 In respect of any Processing of Personal Data performed by a third party on behalf of a Party, that Party shall:</w:t>
      </w:r>
    </w:p>
    <w:p w:rsidR="00B94356" w:rsidRDefault="000D4F5B">
      <w:pPr>
        <w:ind w:left="720"/>
        <w:rPr>
          <w:rFonts w:ascii="Arial" w:eastAsia="Arial" w:hAnsi="Arial" w:cs="Arial"/>
        </w:rPr>
      </w:pPr>
      <w:r>
        <w:rPr>
          <w:rFonts w:ascii="Arial" w:eastAsia="Arial" w:hAnsi="Arial" w:cs="Arial"/>
        </w:rPr>
        <w:t>(a) carry out adequate due diligence on such third party to ensure that it is capable of providing the level of protecti</w:t>
      </w:r>
      <w:r>
        <w:rPr>
          <w:rFonts w:ascii="Arial" w:eastAsia="Arial" w:hAnsi="Arial" w:cs="Arial"/>
        </w:rPr>
        <w:t>on for the Personal Data as is required by the Contract, and  provide evidence of such due diligence to the  other Party where reasonably requested; and</w:t>
      </w:r>
    </w:p>
    <w:p w:rsidR="00B94356" w:rsidRDefault="000D4F5B">
      <w:pPr>
        <w:ind w:left="720"/>
        <w:rPr>
          <w:rFonts w:ascii="Arial" w:eastAsia="Arial" w:hAnsi="Arial" w:cs="Arial"/>
        </w:rPr>
      </w:pPr>
      <w:r>
        <w:rPr>
          <w:rFonts w:ascii="Arial" w:eastAsia="Arial" w:hAnsi="Arial" w:cs="Arial"/>
        </w:rPr>
        <w:t>(b) ensure that a suitable agreement is in place with the third party as required under applicable Data</w:t>
      </w:r>
      <w:r>
        <w:rPr>
          <w:rFonts w:ascii="Arial" w:eastAsia="Arial" w:hAnsi="Arial" w:cs="Arial"/>
        </w:rPr>
        <w:t xml:space="preserve"> Protection Law.</w:t>
      </w:r>
    </w:p>
    <w:p w:rsidR="00B94356" w:rsidRDefault="000D4F5B">
      <w:pPr>
        <w:keepNext/>
        <w:keepLines/>
        <w:rPr>
          <w:rFonts w:ascii="Arial" w:eastAsia="Arial" w:hAnsi="Arial" w:cs="Arial"/>
        </w:rPr>
      </w:pPr>
      <w:r>
        <w:rPr>
          <w:rFonts w:ascii="Arial" w:eastAsia="Arial" w:hAnsi="Arial" w:cs="Arial"/>
          <w:b/>
        </w:rPr>
        <w:lastRenderedPageBreak/>
        <w:t>11. Data Retention</w:t>
      </w:r>
    </w:p>
    <w:p w:rsidR="00B94356" w:rsidRDefault="000D4F5B">
      <w:pPr>
        <w:pBdr>
          <w:top w:val="nil"/>
          <w:left w:val="nil"/>
          <w:bottom w:val="nil"/>
          <w:right w:val="nil"/>
          <w:between w:val="nil"/>
        </w:pBdr>
        <w:tabs>
          <w:tab w:val="left" w:pos="-179"/>
        </w:tabs>
        <w:spacing w:after="120" w:line="240" w:lineRule="auto"/>
        <w:jc w:val="both"/>
        <w:rPr>
          <w:rFonts w:ascii="Arial" w:eastAsia="Arial" w:hAnsi="Arial" w:cs="Arial"/>
          <w:b/>
          <w:color w:val="000000"/>
        </w:rPr>
      </w:pPr>
      <w:bookmarkStart w:id="7" w:name="_heading=h.1y810tw" w:colFirst="0" w:colLast="0"/>
      <w:bookmarkEnd w:id="7"/>
      <w:r>
        <w:rPr>
          <w:rFonts w:ascii="Arial" w:eastAsia="Arial" w:hAnsi="Arial" w:cs="Arial"/>
          <w:color w:val="000000"/>
        </w:rPr>
        <w:t>The Parties agree to erase Personal Data from any computers, storage devices and storage media that are to be retained as soon as practicable after it has ceased to be necessary for them to retain such Personal Data under applicable Data Protection Law and</w:t>
      </w:r>
      <w:r>
        <w:rPr>
          <w:rFonts w:ascii="Arial" w:eastAsia="Arial" w:hAnsi="Arial" w:cs="Arial"/>
          <w:color w:val="000000"/>
        </w:rPr>
        <w:t xml:space="preserve"> their privacy policy (save to the extent (and for the limited period) that such information needs to be retained by the a Party for statutory compliance purposes or as otherwise required by the Contract), and taking all further actions as may be necessary</w:t>
      </w:r>
      <w:r>
        <w:rPr>
          <w:rFonts w:ascii="Arial" w:eastAsia="Arial" w:hAnsi="Arial" w:cs="Arial"/>
          <w:color w:val="000000"/>
        </w:rPr>
        <w:t xml:space="preserve"> to ensure its compliance with Data Protection Law and its privacy policy. </w:t>
      </w:r>
    </w:p>
    <w:sectPr w:rsidR="00B9435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F5B" w:rsidRDefault="000D4F5B">
      <w:pPr>
        <w:spacing w:after="0" w:line="240" w:lineRule="auto"/>
      </w:pPr>
      <w:r>
        <w:separator/>
      </w:r>
    </w:p>
  </w:endnote>
  <w:endnote w:type="continuationSeparator" w:id="0">
    <w:p w:rsidR="000D4F5B" w:rsidRDefault="000D4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356" w:rsidRDefault="000D4F5B">
    <w:pPr>
      <w:tabs>
        <w:tab w:val="center" w:pos="4513"/>
        <w:tab w:val="right" w:pos="9026"/>
      </w:tabs>
      <w:spacing w:after="0"/>
      <w:rPr>
        <w:rFonts w:ascii="Arial" w:eastAsia="Arial" w:hAnsi="Arial" w:cs="Arial"/>
        <w:sz w:val="20"/>
        <w:szCs w:val="20"/>
      </w:rPr>
    </w:pPr>
    <w:r>
      <w:rPr>
        <w:rFonts w:ascii="Arial" w:eastAsia="Arial" w:hAnsi="Arial" w:cs="Arial"/>
        <w:sz w:val="20"/>
        <w:szCs w:val="20"/>
      </w:rPr>
      <w:t>FW Ref: RM1043.7</w:t>
    </w:r>
    <w:r>
      <w:rPr>
        <w:rFonts w:ascii="Arial" w:eastAsia="Arial" w:hAnsi="Arial" w:cs="Arial"/>
        <w:sz w:val="20"/>
        <w:szCs w:val="20"/>
      </w:rPr>
      <w:tab/>
    </w:r>
    <w:r>
      <w:rPr>
        <w:rFonts w:ascii="Arial" w:eastAsia="Arial" w:hAnsi="Arial" w:cs="Arial"/>
        <w:sz w:val="20"/>
        <w:szCs w:val="20"/>
      </w:rPr>
      <w:t xml:space="preserve">                                           </w:t>
    </w:r>
  </w:p>
  <w:p w:rsidR="00B94356" w:rsidRDefault="005909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Version: </w:t>
    </w:r>
    <w:r w:rsidR="000D4F5B">
      <w:rPr>
        <w:rFonts w:ascii="Arial" w:eastAsia="Arial" w:hAnsi="Arial" w:cs="Arial"/>
        <w:color w:val="000000"/>
        <w:sz w:val="20"/>
        <w:szCs w:val="20"/>
      </w:rPr>
      <w:t>1.0</w:t>
    </w:r>
    <w:r w:rsidR="000D4F5B">
      <w:rPr>
        <w:rFonts w:ascii="Arial" w:eastAsia="Arial" w:hAnsi="Arial" w:cs="Arial"/>
        <w:color w:val="000000"/>
        <w:sz w:val="20"/>
        <w:szCs w:val="20"/>
      </w:rPr>
      <w:tab/>
    </w:r>
    <w:r w:rsidR="000D4F5B">
      <w:rPr>
        <w:rFonts w:ascii="Arial" w:eastAsia="Arial" w:hAnsi="Arial" w:cs="Arial"/>
        <w:color w:val="000000"/>
        <w:sz w:val="20"/>
        <w:szCs w:val="20"/>
      </w:rPr>
      <w:tab/>
      <w:t xml:space="preserve"> -</w:t>
    </w:r>
    <w:r w:rsidR="000D4F5B">
      <w:rPr>
        <w:rFonts w:ascii="Arial" w:eastAsia="Arial" w:hAnsi="Arial" w:cs="Arial"/>
        <w:color w:val="000000"/>
        <w:sz w:val="20"/>
        <w:szCs w:val="20"/>
      </w:rPr>
      <w:fldChar w:fldCharType="begin"/>
    </w:r>
    <w:r w:rsidR="000D4F5B">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sidR="000D4F5B">
      <w:rPr>
        <w:rFonts w:ascii="Arial" w:eastAsia="Arial" w:hAnsi="Arial" w:cs="Arial"/>
        <w:color w:val="000000"/>
        <w:sz w:val="20"/>
        <w:szCs w:val="20"/>
      </w:rPr>
      <w:fldChar w:fldCharType="end"/>
    </w:r>
    <w:r w:rsidR="000D4F5B">
      <w:rPr>
        <w:rFonts w:ascii="Arial" w:eastAsia="Arial" w:hAnsi="Arial" w:cs="Arial"/>
        <w:color w:val="000000"/>
        <w:sz w:val="20"/>
        <w:szCs w:val="20"/>
      </w:rPr>
      <w:t>-</w:t>
    </w:r>
  </w:p>
  <w:p w:rsidR="00B94356" w:rsidRDefault="000D4F5B">
    <w:pPr>
      <w:spacing w:after="0"/>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356" w:rsidRDefault="000D4F5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B94356" w:rsidRDefault="000D4F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B94356" w:rsidRDefault="000D4F5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F5B" w:rsidRDefault="000D4F5B">
      <w:pPr>
        <w:spacing w:after="0" w:line="240" w:lineRule="auto"/>
      </w:pPr>
      <w:r>
        <w:separator/>
      </w:r>
    </w:p>
  </w:footnote>
  <w:footnote w:type="continuationSeparator" w:id="0">
    <w:p w:rsidR="000D4F5B" w:rsidRDefault="000D4F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356" w:rsidRDefault="000D4F5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B94356" w:rsidRDefault="000D4F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590956">
      <w:rPr>
        <w:rFonts w:ascii="Arial" w:eastAsia="Arial" w:hAnsi="Arial" w:cs="Arial"/>
        <w:color w:val="000000"/>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356" w:rsidRDefault="000D4F5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20AA3"/>
    <w:multiLevelType w:val="multilevel"/>
    <w:tmpl w:val="717E60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E5B397C"/>
    <w:multiLevelType w:val="multilevel"/>
    <w:tmpl w:val="1746505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23ED6F56"/>
    <w:multiLevelType w:val="multilevel"/>
    <w:tmpl w:val="2396AA3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70047B9"/>
    <w:multiLevelType w:val="multilevel"/>
    <w:tmpl w:val="872C1A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A602484"/>
    <w:multiLevelType w:val="multilevel"/>
    <w:tmpl w:val="469403A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3E797AD6"/>
    <w:multiLevelType w:val="multilevel"/>
    <w:tmpl w:val="0610D9B4"/>
    <w:lvl w:ilvl="0">
      <w:start w:val="23"/>
      <w:numFmt w:val="decimal"/>
      <w:lvlText w:val="%1"/>
      <w:lvlJc w:val="left"/>
      <w:pPr>
        <w:ind w:left="709" w:hanging="709"/>
      </w:pPr>
      <w:rPr>
        <w:b/>
      </w:rPr>
    </w:lvl>
    <w:lvl w:ilvl="1">
      <w:start w:val="1"/>
      <w:numFmt w:val="decimal"/>
      <w:lvlText w:val="%2."/>
      <w:lvlJc w:val="left"/>
      <w:pPr>
        <w:ind w:left="709" w:hanging="709"/>
      </w:pPr>
      <w:rPr>
        <w:rFonts w:ascii="Arial" w:hAnsi="Arial" w:cs="Arial" w:hint="default"/>
        <w:b/>
        <w:i w:val="0"/>
        <w:color w:val="000000"/>
        <w:sz w:val="22"/>
        <w:szCs w:val="22"/>
      </w:rPr>
    </w:lvl>
    <w:lvl w:ilvl="2">
      <w:start w:val="1"/>
      <w:numFmt w:val="lowerLetter"/>
      <w:lvlText w:val="(%3)"/>
      <w:lvlJc w:val="left"/>
      <w:pPr>
        <w:ind w:left="809" w:hanging="709"/>
      </w:pPr>
      <w:rPr>
        <w:rFonts w:ascii="Arial" w:hAnsi="Arial" w:cs="Arial" w:hint="default"/>
        <w:b w:val="0"/>
        <w:i w:val="0"/>
        <w:sz w:val="22"/>
        <w:szCs w:val="22"/>
      </w:rPr>
    </w:lvl>
    <w:lvl w:ilvl="3">
      <w:start w:val="1"/>
      <w:numFmt w:val="lowerRoman"/>
      <w:lvlText w:val="(%4)"/>
      <w:lvlJc w:val="left"/>
      <w:pPr>
        <w:ind w:left="1700"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70E3232"/>
    <w:multiLevelType w:val="multilevel"/>
    <w:tmpl w:val="AF2CA82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01E50D3"/>
    <w:multiLevelType w:val="multilevel"/>
    <w:tmpl w:val="0CBC03A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6B990A94"/>
    <w:multiLevelType w:val="multilevel"/>
    <w:tmpl w:val="EEF49FA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D5A5DB5"/>
    <w:multiLevelType w:val="multilevel"/>
    <w:tmpl w:val="8904D4A6"/>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2"/>
  </w:num>
  <w:num w:numId="2">
    <w:abstractNumId w:val="4"/>
  </w:num>
  <w:num w:numId="3">
    <w:abstractNumId w:val="9"/>
  </w:num>
  <w:num w:numId="4">
    <w:abstractNumId w:val="5"/>
  </w:num>
  <w:num w:numId="5">
    <w:abstractNumId w:val="8"/>
  </w:num>
  <w:num w:numId="6">
    <w:abstractNumId w:val="3"/>
  </w:num>
  <w:num w:numId="7">
    <w:abstractNumId w:val="0"/>
  </w:num>
  <w:num w:numId="8">
    <w:abstractNumId w:val="1"/>
  </w:num>
  <w:num w:numId="9">
    <w:abstractNumId w:val="7"/>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356"/>
    <w:rsid w:val="000D4F5B"/>
    <w:rsid w:val="00590956"/>
    <w:rsid w:val="00B94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85176"/>
  <w15:docId w15:val="{0D7B74DB-5390-42A8-9F90-91A03719F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customStyle="1" w:styleId="H111">
    <w:name w:val="H1_11"/>
    <w:basedOn w:val="Normal"/>
    <w:link w:val="H111Char"/>
    <w:qFormat/>
    <w:rsid w:val="00A907C7"/>
    <w:pPr>
      <w:pBdr>
        <w:top w:val="nil"/>
        <w:left w:val="nil"/>
        <w:bottom w:val="nil"/>
        <w:right w:val="nil"/>
        <w:between w:val="nil"/>
      </w:pBdr>
      <w:tabs>
        <w:tab w:val="num" w:pos="1440"/>
      </w:tabs>
      <w:spacing w:before="280" w:after="120" w:line="240" w:lineRule="auto"/>
      <w:ind w:left="1440" w:hanging="720"/>
      <w:jc w:val="both"/>
    </w:pPr>
    <w:rPr>
      <w:rFonts w:ascii="Arial" w:hAnsi="Arial" w:cs="Arial"/>
      <w:sz w:val="24"/>
      <w:szCs w:val="24"/>
    </w:rPr>
  </w:style>
  <w:style w:type="paragraph" w:customStyle="1" w:styleId="H211">
    <w:name w:val="H2_11"/>
    <w:basedOn w:val="Normal"/>
    <w:link w:val="H211Char"/>
    <w:qFormat/>
    <w:rsid w:val="00A907C7"/>
    <w:pPr>
      <w:pBdr>
        <w:top w:val="nil"/>
        <w:left w:val="nil"/>
        <w:bottom w:val="nil"/>
        <w:right w:val="nil"/>
        <w:between w:val="nil"/>
      </w:pBdr>
      <w:tabs>
        <w:tab w:val="num" w:pos="1418"/>
        <w:tab w:val="num" w:pos="2160"/>
      </w:tabs>
      <w:spacing w:after="120" w:line="240" w:lineRule="auto"/>
      <w:ind w:left="1418" w:hanging="720"/>
      <w:jc w:val="both"/>
    </w:pPr>
    <w:rPr>
      <w:rFonts w:ascii="Arial" w:hAnsi="Arial" w:cs="Arial"/>
      <w:sz w:val="24"/>
      <w:szCs w:val="24"/>
    </w:rPr>
  </w:style>
  <w:style w:type="character" w:customStyle="1" w:styleId="H111Char">
    <w:name w:val="H1_11 Char"/>
    <w:basedOn w:val="DefaultParagraphFont"/>
    <w:link w:val="H111"/>
    <w:rsid w:val="00A907C7"/>
    <w:rPr>
      <w:rFonts w:ascii="Arial" w:hAnsi="Arial" w:cs="Arial"/>
      <w:sz w:val="24"/>
      <w:szCs w:val="24"/>
    </w:rPr>
  </w:style>
  <w:style w:type="paragraph" w:customStyle="1" w:styleId="H311">
    <w:name w:val="H3_11"/>
    <w:basedOn w:val="Normal"/>
    <w:link w:val="H311Char"/>
    <w:qFormat/>
    <w:rsid w:val="00A907C7"/>
    <w:pPr>
      <w:pBdr>
        <w:top w:val="nil"/>
        <w:left w:val="nil"/>
        <w:bottom w:val="nil"/>
        <w:right w:val="nil"/>
        <w:between w:val="nil"/>
      </w:pBdr>
      <w:tabs>
        <w:tab w:val="left" w:pos="2261"/>
        <w:tab w:val="num" w:pos="2880"/>
      </w:tabs>
      <w:spacing w:after="120" w:line="240" w:lineRule="auto"/>
      <w:ind w:left="2880" w:hanging="720"/>
      <w:jc w:val="both"/>
    </w:pPr>
    <w:rPr>
      <w:rFonts w:ascii="Arial" w:hAnsi="Arial" w:cs="Arial"/>
      <w:sz w:val="24"/>
      <w:szCs w:val="24"/>
    </w:rPr>
  </w:style>
  <w:style w:type="character" w:customStyle="1" w:styleId="H211Char">
    <w:name w:val="H2_11 Char"/>
    <w:basedOn w:val="DefaultParagraphFont"/>
    <w:link w:val="H211"/>
    <w:rsid w:val="00A907C7"/>
    <w:rPr>
      <w:rFonts w:ascii="Arial" w:hAnsi="Arial" w:cs="Arial"/>
      <w:sz w:val="24"/>
      <w:szCs w:val="24"/>
    </w:rPr>
  </w:style>
  <w:style w:type="paragraph" w:customStyle="1" w:styleId="H411">
    <w:name w:val="H4_11"/>
    <w:basedOn w:val="Normal"/>
    <w:link w:val="H411Char"/>
    <w:qFormat/>
    <w:rsid w:val="00A907C7"/>
    <w:pPr>
      <w:pBdr>
        <w:top w:val="nil"/>
        <w:left w:val="nil"/>
        <w:bottom w:val="nil"/>
        <w:right w:val="nil"/>
        <w:between w:val="nil"/>
      </w:pBdr>
      <w:tabs>
        <w:tab w:val="num" w:pos="3600"/>
      </w:tabs>
      <w:spacing w:after="120" w:line="240" w:lineRule="auto"/>
      <w:ind w:left="3600" w:hanging="720"/>
      <w:jc w:val="both"/>
    </w:pPr>
    <w:rPr>
      <w:rFonts w:ascii="Arial" w:hAnsi="Arial" w:cs="Arial"/>
      <w:sz w:val="24"/>
      <w:szCs w:val="24"/>
    </w:rPr>
  </w:style>
  <w:style w:type="character" w:customStyle="1" w:styleId="H311Char">
    <w:name w:val="H3_11 Char"/>
    <w:basedOn w:val="DefaultParagraphFont"/>
    <w:link w:val="H311"/>
    <w:rsid w:val="00A907C7"/>
    <w:rPr>
      <w:rFonts w:ascii="Arial" w:hAnsi="Arial" w:cs="Arial"/>
      <w:sz w:val="24"/>
      <w:szCs w:val="24"/>
    </w:rPr>
  </w:style>
  <w:style w:type="character" w:customStyle="1" w:styleId="H411Char">
    <w:name w:val="H4_11 Char"/>
    <w:basedOn w:val="DefaultParagraphFont"/>
    <w:link w:val="H411"/>
    <w:rsid w:val="00A907C7"/>
    <w:rPr>
      <w:rFonts w:ascii="Arial" w:hAnsi="Arial" w:cs="Arial"/>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bRCc959Hmiaky8FkWM5pPv0IOw==">AMUW2mUbyMspiuPYRF9ADFmwGWAPetcGrNTGqrc/zdgSQhbnirJJlKmAexMD46lqJ6PUsrBNp1A3yZ96AurNEMel+FgW6XOWWkhrFLLT28bmdZ7iQqJekhM9RxaQJ+JoxsmPduJqSFljwOnDJreYLIReqBgqF1jKp/QdE/xigMbU50fplxcTSgLJQmrrTMhQcjdX7i+X087EbsR2Mb7bcXKHGYADp49dkitwW8TbKMqeZlHLAulvU0/bM4Su+xkXajYovyTjkRPkmw3Gbwc5zp8gVCmg4pVley8psHUG9basKNjFmHkFA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5233</Words>
  <Characters>29830</Characters>
  <Application>Microsoft Office Word</Application>
  <DocSecurity>0</DocSecurity>
  <Lines>248</Lines>
  <Paragraphs>69</Paragraphs>
  <ScaleCrop>false</ScaleCrop>
  <Company>Cabinet Office</Company>
  <LinksUpToDate>false</LinksUpToDate>
  <CharactersWithSpaces>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2020-09-15T10:47:00Z</dcterms:created>
  <dcterms:modified xsi:type="dcterms:W3CDTF">2020-10-06T09:15:00Z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0x010100CAEBB98DB690C54A88A491298E3AFEFC</vt:lpwstr>
  </property>
  <property fmtid="{D5CDD505-2E9C-101B-9397-08002B2CF9AE}" pid="4" name="Plato EditorId">
    <vt:lpwstr>409240fe-18be-46d6-bdce-a4b830038944</vt:lpwstr>
  </property>
</Properties>
</file>